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9D58" w14:textId="3F3EE345" w:rsidR="003E0E1A" w:rsidRDefault="003E0E1A" w:rsidP="00BE5421">
      <w:pPr>
        <w:pStyle w:val="Heading1"/>
        <w:jc w:val="center"/>
        <w:rPr>
          <w:rFonts w:ascii="Arial" w:hAnsi="Arial" w:cs="Arial"/>
          <w:b/>
          <w:bCs/>
          <w:color w:val="auto"/>
          <w:sz w:val="24"/>
          <w:szCs w:val="24"/>
        </w:rPr>
      </w:pPr>
      <w:r>
        <w:rPr>
          <w:rFonts w:ascii="Arial" w:eastAsia="Calibri" w:hAnsi="Arial" w:cs="Arial"/>
          <w:noProof/>
          <w:sz w:val="22"/>
          <w:szCs w:val="22"/>
          <w14:ligatures w14:val="standardContextual"/>
        </w:rPr>
        <w:drawing>
          <wp:anchor distT="0" distB="0" distL="114300" distR="114300" simplePos="0" relativeHeight="251659264" behindDoc="1" locked="0" layoutInCell="1" allowOverlap="1" wp14:anchorId="6AA1B611" wp14:editId="58D28882">
            <wp:simplePos x="0" y="0"/>
            <wp:positionH relativeFrom="margin">
              <wp:posOffset>0</wp:posOffset>
            </wp:positionH>
            <wp:positionV relativeFrom="paragraph">
              <wp:posOffset>459740</wp:posOffset>
            </wp:positionV>
            <wp:extent cx="6434455" cy="608965"/>
            <wp:effectExtent l="0" t="0" r="4445" b="635"/>
            <wp:wrapTight wrapText="bothSides">
              <wp:wrapPolygon edited="0">
                <wp:start x="0" y="0"/>
                <wp:lineTo x="0" y="20947"/>
                <wp:lineTo x="21551" y="20947"/>
                <wp:lineTo x="21551" y="0"/>
                <wp:lineTo x="0" y="0"/>
              </wp:wrapPolygon>
            </wp:wrapTight>
            <wp:docPr id="1922774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34455" cy="60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77276" w14:textId="77777777" w:rsidR="003E0E1A" w:rsidRDefault="003E0E1A" w:rsidP="00BE5421">
      <w:pPr>
        <w:pStyle w:val="Heading1"/>
        <w:jc w:val="center"/>
        <w:rPr>
          <w:rFonts w:ascii="Arial" w:hAnsi="Arial" w:cs="Arial"/>
          <w:b/>
          <w:bCs/>
          <w:color w:val="auto"/>
          <w:sz w:val="24"/>
          <w:szCs w:val="24"/>
        </w:rPr>
      </w:pPr>
    </w:p>
    <w:p w14:paraId="52DC0029" w14:textId="69F0089E" w:rsidR="00BE5421" w:rsidRPr="00BE5421" w:rsidRDefault="00BE5421" w:rsidP="00BE5421">
      <w:pPr>
        <w:pStyle w:val="Heading1"/>
        <w:jc w:val="center"/>
        <w:rPr>
          <w:rFonts w:ascii="Arial" w:hAnsi="Arial" w:cs="Arial"/>
          <w:b/>
          <w:bCs/>
          <w:color w:val="auto"/>
          <w:sz w:val="24"/>
          <w:szCs w:val="24"/>
        </w:rPr>
      </w:pPr>
      <w:r w:rsidRPr="00BE5421">
        <w:rPr>
          <w:rFonts w:ascii="Arial" w:hAnsi="Arial" w:cs="Arial"/>
          <w:b/>
          <w:bCs/>
          <w:color w:val="auto"/>
          <w:sz w:val="24"/>
          <w:szCs w:val="24"/>
        </w:rPr>
        <w:t>Large Scale Investigation Review Agenda</w:t>
      </w:r>
    </w:p>
    <w:p w14:paraId="5CFEF897" w14:textId="77777777" w:rsidR="00BE5421" w:rsidRPr="00E56FCF" w:rsidRDefault="00BE5421" w:rsidP="00BE5421">
      <w:pPr>
        <w:tabs>
          <w:tab w:val="left" w:pos="426"/>
          <w:tab w:val="left" w:pos="10098"/>
        </w:tabs>
        <w:jc w:val="both"/>
        <w:rPr>
          <w:b/>
          <w:szCs w:val="24"/>
        </w:rPr>
      </w:pPr>
      <w:r w:rsidRPr="00E56FCF">
        <w:rPr>
          <w:b/>
          <w:szCs w:val="24"/>
        </w:rPr>
        <w:t xml:space="preserve"> </w:t>
      </w:r>
    </w:p>
    <w:p w14:paraId="3C938E93" w14:textId="77777777" w:rsidR="00BE5421" w:rsidRPr="00E56FCF" w:rsidRDefault="00BE5421" w:rsidP="00BE5421">
      <w:pPr>
        <w:rPr>
          <w:szCs w:val="24"/>
        </w:rPr>
      </w:pPr>
    </w:p>
    <w:p w14:paraId="03D16F74" w14:textId="49BBF488" w:rsidR="00BE5421" w:rsidRPr="00E56FCF" w:rsidRDefault="00BE5421" w:rsidP="00BE5421">
      <w:pPr>
        <w:autoSpaceDE w:val="0"/>
        <w:autoSpaceDN w:val="0"/>
        <w:adjustRightInd w:val="0"/>
        <w:rPr>
          <w:b/>
          <w:szCs w:val="24"/>
        </w:rPr>
      </w:pPr>
      <w:r w:rsidRPr="00E56FCF">
        <w:rPr>
          <w:szCs w:val="24"/>
        </w:rPr>
        <w:t xml:space="preserve">A review </w:t>
      </w:r>
      <w:r w:rsidR="003E0E1A">
        <w:rPr>
          <w:szCs w:val="24"/>
        </w:rPr>
        <w:t>LSI Meeting</w:t>
      </w:r>
      <w:r w:rsidRPr="00E56FCF">
        <w:rPr>
          <w:szCs w:val="24"/>
        </w:rPr>
        <w:t xml:space="preserve"> should be held within </w:t>
      </w:r>
      <w:r w:rsidRPr="00E56FCF">
        <w:rPr>
          <w:b/>
          <w:szCs w:val="24"/>
        </w:rPr>
        <w:t xml:space="preserve">12 weeks </w:t>
      </w:r>
      <w:r w:rsidRPr="00E56FCF">
        <w:rPr>
          <w:szCs w:val="24"/>
        </w:rPr>
        <w:t>of the initial LSI planning meeting and regularly for the duration of the LSI. While the purpose of the review case conference is to:</w:t>
      </w:r>
      <w:r w:rsidRPr="00E56FCF">
        <w:rPr>
          <w:szCs w:val="24"/>
        </w:rPr>
        <w:br/>
      </w:r>
    </w:p>
    <w:p w14:paraId="14AD64A6" w14:textId="77777777" w:rsidR="00BE5421" w:rsidRPr="00E56FCF" w:rsidRDefault="00BE5421" w:rsidP="00BE5421">
      <w:pPr>
        <w:numPr>
          <w:ilvl w:val="2"/>
          <w:numId w:val="1"/>
        </w:numPr>
        <w:tabs>
          <w:tab w:val="clear" w:pos="927"/>
          <w:tab w:val="num" w:pos="1134"/>
        </w:tabs>
        <w:spacing w:after="120" w:line="240" w:lineRule="auto"/>
        <w:ind w:left="1134" w:hanging="425"/>
        <w:rPr>
          <w:b/>
          <w:szCs w:val="24"/>
        </w:rPr>
      </w:pPr>
      <w:r w:rsidRPr="00E56FCF">
        <w:rPr>
          <w:szCs w:val="24"/>
        </w:rPr>
        <w:t>Summarise support and outcomes to date and to confirm the current situation.</w:t>
      </w:r>
    </w:p>
    <w:p w14:paraId="5AFAEDEC" w14:textId="77777777" w:rsidR="00BE5421" w:rsidRPr="00E56FCF" w:rsidRDefault="00BE5421" w:rsidP="00BE5421">
      <w:pPr>
        <w:numPr>
          <w:ilvl w:val="2"/>
          <w:numId w:val="1"/>
        </w:numPr>
        <w:tabs>
          <w:tab w:val="clear" w:pos="927"/>
          <w:tab w:val="num" w:pos="1134"/>
        </w:tabs>
        <w:spacing w:after="120" w:line="240" w:lineRule="auto"/>
        <w:ind w:left="1134" w:hanging="425"/>
        <w:rPr>
          <w:b/>
          <w:szCs w:val="24"/>
        </w:rPr>
      </w:pPr>
      <w:r w:rsidRPr="00E56FCF">
        <w:rPr>
          <w:szCs w:val="24"/>
        </w:rPr>
        <w:t>Consider the recommendations of the core group, if one is appointed</w:t>
      </w:r>
    </w:p>
    <w:p w14:paraId="67866AB9" w14:textId="77777777" w:rsidR="00BE5421" w:rsidRPr="00E56FCF" w:rsidRDefault="00BE5421" w:rsidP="00BE5421">
      <w:pPr>
        <w:numPr>
          <w:ilvl w:val="2"/>
          <w:numId w:val="1"/>
        </w:numPr>
        <w:tabs>
          <w:tab w:val="clear" w:pos="927"/>
          <w:tab w:val="num" w:pos="1134"/>
        </w:tabs>
        <w:spacing w:after="120" w:line="240" w:lineRule="auto"/>
        <w:ind w:left="1134" w:hanging="425"/>
        <w:rPr>
          <w:b/>
          <w:szCs w:val="24"/>
        </w:rPr>
      </w:pPr>
      <w:r w:rsidRPr="00E56FCF">
        <w:rPr>
          <w:szCs w:val="24"/>
        </w:rPr>
        <w:t>Review risk management plans and establish current level of risk.</w:t>
      </w:r>
    </w:p>
    <w:p w14:paraId="2AB91BF1" w14:textId="77777777" w:rsidR="00BE5421" w:rsidRPr="00E56FCF" w:rsidRDefault="00BE5421" w:rsidP="00BE5421">
      <w:pPr>
        <w:numPr>
          <w:ilvl w:val="2"/>
          <w:numId w:val="1"/>
        </w:numPr>
        <w:tabs>
          <w:tab w:val="clear" w:pos="927"/>
          <w:tab w:val="num" w:pos="1134"/>
        </w:tabs>
        <w:spacing w:after="120" w:line="240" w:lineRule="auto"/>
        <w:ind w:left="1134" w:hanging="425"/>
        <w:rPr>
          <w:b/>
          <w:szCs w:val="24"/>
        </w:rPr>
      </w:pPr>
      <w:r w:rsidRPr="00E56FCF">
        <w:rPr>
          <w:szCs w:val="24"/>
        </w:rPr>
        <w:t>Ensure agreed duties and responsibilities across partner agencies have been fulfilled and agree any remedial action where a shortfall has been identified.</w:t>
      </w:r>
    </w:p>
    <w:p w14:paraId="1A71B323" w14:textId="77777777" w:rsidR="00BE5421" w:rsidRPr="00E56FCF" w:rsidRDefault="00BE5421" w:rsidP="00BE5421">
      <w:pPr>
        <w:numPr>
          <w:ilvl w:val="2"/>
          <w:numId w:val="1"/>
        </w:numPr>
        <w:tabs>
          <w:tab w:val="clear" w:pos="927"/>
          <w:tab w:val="num" w:pos="1134"/>
        </w:tabs>
        <w:spacing w:after="120" w:line="240" w:lineRule="auto"/>
        <w:ind w:left="1134" w:hanging="425"/>
        <w:rPr>
          <w:b/>
          <w:szCs w:val="24"/>
        </w:rPr>
      </w:pPr>
      <w:r w:rsidRPr="00E56FCF">
        <w:rPr>
          <w:szCs w:val="24"/>
        </w:rPr>
        <w:t xml:space="preserve">Review and if </w:t>
      </w:r>
      <w:proofErr w:type="gramStart"/>
      <w:r w:rsidRPr="00E56FCF">
        <w:rPr>
          <w:szCs w:val="24"/>
        </w:rPr>
        <w:t>necessary</w:t>
      </w:r>
      <w:proofErr w:type="gramEnd"/>
      <w:r w:rsidRPr="00E56FCF">
        <w:rPr>
          <w:szCs w:val="24"/>
        </w:rPr>
        <w:t xml:space="preserve"> up-date the protection plan and associated service provision.</w:t>
      </w:r>
    </w:p>
    <w:p w14:paraId="16F1FD3D" w14:textId="77777777" w:rsidR="00BE5421" w:rsidRPr="00E56FCF" w:rsidRDefault="00BE5421" w:rsidP="00BE5421">
      <w:pPr>
        <w:numPr>
          <w:ilvl w:val="2"/>
          <w:numId w:val="1"/>
        </w:numPr>
        <w:tabs>
          <w:tab w:val="clear" w:pos="927"/>
          <w:tab w:val="num" w:pos="1134"/>
        </w:tabs>
        <w:spacing w:after="120" w:line="240" w:lineRule="auto"/>
        <w:ind w:left="1134" w:hanging="425"/>
        <w:rPr>
          <w:szCs w:val="24"/>
        </w:rPr>
      </w:pPr>
      <w:r w:rsidRPr="00E56FCF">
        <w:rPr>
          <w:szCs w:val="24"/>
        </w:rPr>
        <w:t>Ensure any intervention or legal powers exercised in relation to the Principles remains proportionate and are the least restrictive option in terms of maximising benefit and offering effective protection.</w:t>
      </w:r>
      <w:r w:rsidRPr="00E56FCF">
        <w:rPr>
          <w:szCs w:val="24"/>
        </w:rPr>
        <w:br/>
      </w:r>
    </w:p>
    <w:p w14:paraId="5C8CD77D" w14:textId="77777777" w:rsidR="00BE5421" w:rsidRPr="00E56FCF" w:rsidRDefault="00BE5421" w:rsidP="00BE5421">
      <w:pPr>
        <w:tabs>
          <w:tab w:val="left" w:pos="426"/>
          <w:tab w:val="left" w:pos="10098"/>
        </w:tabs>
        <w:jc w:val="both"/>
        <w:rPr>
          <w:b/>
          <w:szCs w:val="24"/>
        </w:rPr>
      </w:pPr>
    </w:p>
    <w:p w14:paraId="2233B772" w14:textId="77777777" w:rsidR="00BE5421" w:rsidRPr="00E56FCF" w:rsidRDefault="00BE5421" w:rsidP="00BE5421">
      <w:pPr>
        <w:tabs>
          <w:tab w:val="left" w:pos="426"/>
          <w:tab w:val="left" w:pos="10098"/>
        </w:tabs>
        <w:jc w:val="both"/>
        <w:rPr>
          <w:b/>
          <w:szCs w:val="24"/>
        </w:rPr>
      </w:pPr>
      <w:r w:rsidRPr="00E56FCF">
        <w:rPr>
          <w:b/>
          <w:szCs w:val="24"/>
        </w:rPr>
        <w:t xml:space="preserve">It is important that participants who are invited to the meeting are clear from the initial invitation of what is expected of them as representatives of their organisation and the information they are expected to bring or forward to the review. This should also be included in the agenda. </w:t>
      </w:r>
    </w:p>
    <w:p w14:paraId="35114C82" w14:textId="77777777" w:rsidR="00BE5421" w:rsidRPr="00E56FCF" w:rsidRDefault="00BE5421" w:rsidP="00BE5421">
      <w:pPr>
        <w:tabs>
          <w:tab w:val="left" w:pos="426"/>
          <w:tab w:val="left" w:pos="10098"/>
        </w:tabs>
        <w:jc w:val="both"/>
        <w:rPr>
          <w:b/>
          <w:szCs w:val="24"/>
        </w:rPr>
      </w:pPr>
    </w:p>
    <w:p w14:paraId="73B0E4A0" w14:textId="77777777" w:rsidR="00BE5421" w:rsidRPr="00E56FCF" w:rsidRDefault="00BE5421" w:rsidP="00BE5421">
      <w:pPr>
        <w:tabs>
          <w:tab w:val="left" w:pos="426"/>
          <w:tab w:val="left" w:pos="10098"/>
        </w:tabs>
        <w:jc w:val="both"/>
        <w:rPr>
          <w:b/>
          <w:szCs w:val="24"/>
        </w:rPr>
      </w:pPr>
    </w:p>
    <w:p w14:paraId="643FC050" w14:textId="77777777" w:rsidR="00BE5421" w:rsidRPr="00E56FCF" w:rsidRDefault="00BE5421" w:rsidP="00BE5421">
      <w:pPr>
        <w:tabs>
          <w:tab w:val="left" w:pos="426"/>
          <w:tab w:val="left" w:pos="10098"/>
        </w:tabs>
        <w:jc w:val="both"/>
        <w:rPr>
          <w:b/>
          <w:szCs w:val="24"/>
        </w:rPr>
      </w:pPr>
      <w:r w:rsidRPr="00E56FCF">
        <w:rPr>
          <w:b/>
          <w:szCs w:val="24"/>
        </w:rPr>
        <w:t xml:space="preserve">For </w:t>
      </w:r>
      <w:proofErr w:type="gramStart"/>
      <w:r w:rsidRPr="00E56FCF">
        <w:rPr>
          <w:b/>
          <w:szCs w:val="24"/>
        </w:rPr>
        <w:t>example</w:t>
      </w:r>
      <w:proofErr w:type="gramEnd"/>
    </w:p>
    <w:p w14:paraId="7CC1B65E" w14:textId="77777777" w:rsidR="00BE5421" w:rsidRPr="00E56FCF" w:rsidRDefault="00BE5421" w:rsidP="00BE5421">
      <w:pPr>
        <w:tabs>
          <w:tab w:val="left" w:pos="426"/>
          <w:tab w:val="left" w:pos="10098"/>
        </w:tabs>
        <w:jc w:val="both"/>
        <w:rPr>
          <w:b/>
          <w:szCs w:val="24"/>
        </w:rPr>
      </w:pPr>
    </w:p>
    <w:p w14:paraId="2E7E3746" w14:textId="77777777" w:rsidR="00BE5421" w:rsidRPr="00E56FCF" w:rsidRDefault="00BE5421" w:rsidP="00BE5421">
      <w:pPr>
        <w:tabs>
          <w:tab w:val="left" w:pos="426"/>
          <w:tab w:val="left" w:pos="10098"/>
        </w:tabs>
        <w:jc w:val="both"/>
        <w:rPr>
          <w:b/>
          <w:szCs w:val="24"/>
        </w:rPr>
      </w:pPr>
    </w:p>
    <w:p w14:paraId="3B1B4D79" w14:textId="77777777" w:rsidR="00BE5421" w:rsidRPr="00E56FCF" w:rsidRDefault="00BE5421" w:rsidP="00BE5421">
      <w:pPr>
        <w:tabs>
          <w:tab w:val="left" w:pos="426"/>
          <w:tab w:val="left" w:pos="10098"/>
        </w:tabs>
        <w:jc w:val="both"/>
        <w:rPr>
          <w:i/>
          <w:szCs w:val="24"/>
        </w:rPr>
      </w:pPr>
      <w:r w:rsidRPr="00E56FCF">
        <w:rPr>
          <w:b/>
          <w:szCs w:val="24"/>
        </w:rPr>
        <w:t>Individual reports submitted / circulated prior or at the meeting</w:t>
      </w:r>
      <w:proofErr w:type="gramStart"/>
      <w:r w:rsidRPr="00E56FCF">
        <w:rPr>
          <w:b/>
          <w:i/>
          <w:szCs w:val="24"/>
        </w:rPr>
        <w:t>–(</w:t>
      </w:r>
      <w:proofErr w:type="gramEnd"/>
      <w:r w:rsidRPr="00E56FCF">
        <w:rPr>
          <w:i/>
          <w:szCs w:val="24"/>
        </w:rPr>
        <w:t>which will be submitted from agencies giving their apologies.)</w:t>
      </w:r>
    </w:p>
    <w:p w14:paraId="2177FB04" w14:textId="77777777" w:rsidR="00BE5421" w:rsidRPr="00E56FCF" w:rsidRDefault="00BE5421" w:rsidP="00BE5421">
      <w:pPr>
        <w:tabs>
          <w:tab w:val="left" w:pos="426"/>
          <w:tab w:val="left" w:pos="10098"/>
        </w:tabs>
        <w:jc w:val="both"/>
        <w:rPr>
          <w:b/>
          <w:szCs w:val="24"/>
        </w:rPr>
      </w:pPr>
    </w:p>
    <w:p w14:paraId="12E59D0D" w14:textId="77777777" w:rsidR="00BE5421" w:rsidRPr="00E56FCF" w:rsidRDefault="00BE5421" w:rsidP="00BE5421">
      <w:pPr>
        <w:tabs>
          <w:tab w:val="left" w:pos="426"/>
          <w:tab w:val="left" w:pos="10098"/>
        </w:tabs>
        <w:jc w:val="both"/>
        <w:rPr>
          <w:b/>
          <w:i/>
          <w:szCs w:val="24"/>
        </w:rPr>
      </w:pPr>
      <w:r w:rsidRPr="00E56FCF">
        <w:rPr>
          <w:b/>
          <w:szCs w:val="24"/>
        </w:rPr>
        <w:t xml:space="preserve">Update reports from all agencies in attendance. </w:t>
      </w:r>
      <w:r w:rsidRPr="00E56FCF">
        <w:rPr>
          <w:i/>
          <w:szCs w:val="24"/>
        </w:rPr>
        <w:t>(to ensure they are prepared and cannot say they were unaware of their role</w:t>
      </w:r>
      <w:r w:rsidRPr="00E56FCF">
        <w:rPr>
          <w:b/>
          <w:i/>
          <w:szCs w:val="24"/>
        </w:rPr>
        <w:t>)</w:t>
      </w:r>
    </w:p>
    <w:p w14:paraId="0DC6B1F9" w14:textId="77777777" w:rsidR="00BE5421" w:rsidRPr="00E56FCF" w:rsidRDefault="00BE5421" w:rsidP="00BE5421">
      <w:pPr>
        <w:tabs>
          <w:tab w:val="left" w:pos="426"/>
          <w:tab w:val="left" w:pos="10098"/>
        </w:tabs>
        <w:jc w:val="both"/>
        <w:rPr>
          <w:b/>
          <w:szCs w:val="24"/>
        </w:rPr>
      </w:pPr>
    </w:p>
    <w:p w14:paraId="1AA6646B" w14:textId="77777777" w:rsidR="00BE5421" w:rsidRPr="00E56FCF" w:rsidRDefault="00BE5421" w:rsidP="00BE5421">
      <w:pPr>
        <w:tabs>
          <w:tab w:val="left" w:pos="426"/>
          <w:tab w:val="left" w:pos="10098"/>
        </w:tabs>
        <w:jc w:val="both"/>
        <w:rPr>
          <w:b/>
          <w:szCs w:val="24"/>
        </w:rPr>
      </w:pPr>
      <w:r w:rsidRPr="00E56FCF">
        <w:rPr>
          <w:b/>
          <w:szCs w:val="24"/>
        </w:rPr>
        <w:lastRenderedPageBreak/>
        <w:t>Core group report and updated plan.</w:t>
      </w:r>
    </w:p>
    <w:p w14:paraId="7C6710DE" w14:textId="77777777" w:rsidR="00BE5421" w:rsidRPr="00E56FCF" w:rsidRDefault="00BE5421" w:rsidP="00BE5421">
      <w:pPr>
        <w:tabs>
          <w:tab w:val="left" w:pos="426"/>
          <w:tab w:val="left" w:pos="10098"/>
        </w:tabs>
        <w:jc w:val="both"/>
        <w:rPr>
          <w:b/>
          <w:szCs w:val="24"/>
        </w:rPr>
      </w:pPr>
    </w:p>
    <w:p w14:paraId="18FF171A" w14:textId="77777777" w:rsidR="00BE5421" w:rsidRPr="00E56FCF" w:rsidRDefault="00BE5421" w:rsidP="00BE5421">
      <w:pPr>
        <w:tabs>
          <w:tab w:val="left" w:pos="426"/>
          <w:tab w:val="left" w:pos="10098"/>
        </w:tabs>
        <w:jc w:val="both"/>
        <w:rPr>
          <w:b/>
          <w:szCs w:val="24"/>
        </w:rPr>
      </w:pPr>
    </w:p>
    <w:p w14:paraId="0D25FD11" w14:textId="77777777" w:rsidR="00BE5421" w:rsidRPr="00E56FCF" w:rsidRDefault="00BE5421" w:rsidP="00BE5421">
      <w:pPr>
        <w:rPr>
          <w:szCs w:val="24"/>
        </w:rPr>
      </w:pPr>
    </w:p>
    <w:p w14:paraId="056A26A2" w14:textId="77777777" w:rsidR="00BE5421" w:rsidRDefault="00BE5421" w:rsidP="00BE5421">
      <w:pPr>
        <w:ind w:left="0" w:firstLine="0"/>
        <w:rPr>
          <w:szCs w:val="24"/>
        </w:rPr>
      </w:pPr>
    </w:p>
    <w:p w14:paraId="5458C3D5" w14:textId="77777777" w:rsidR="00BE5421" w:rsidRDefault="00BE5421" w:rsidP="00BE5421">
      <w:pPr>
        <w:ind w:left="0" w:firstLine="0"/>
        <w:rPr>
          <w:szCs w:val="24"/>
        </w:rPr>
      </w:pPr>
    </w:p>
    <w:p w14:paraId="3723609F" w14:textId="77777777" w:rsidR="002F77C7" w:rsidRDefault="002F77C7"/>
    <w:sectPr w:rsidR="002F77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01B50"/>
    <w:multiLevelType w:val="multilevel"/>
    <w:tmpl w:val="54A46C4A"/>
    <w:lvl w:ilvl="0">
      <w:start w:val="5"/>
      <w:numFmt w:val="decimal"/>
      <w:lvlText w:val="%1."/>
      <w:lvlJc w:val="left"/>
      <w:pPr>
        <w:tabs>
          <w:tab w:val="num" w:pos="567"/>
        </w:tabs>
        <w:ind w:left="567" w:hanging="567"/>
      </w:pPr>
      <w:rPr>
        <w:rFonts w:hint="default"/>
        <w:b w:val="0"/>
        <w:i w:val="0"/>
        <w:color w:val="auto"/>
      </w:rPr>
    </w:lvl>
    <w:lvl w:ilvl="1">
      <w:start w:val="1"/>
      <w:numFmt w:val="decimal"/>
      <w:lvlText w:val="%1.%2."/>
      <w:lvlJc w:val="left"/>
      <w:pPr>
        <w:tabs>
          <w:tab w:val="num" w:pos="567"/>
        </w:tabs>
        <w:ind w:left="567" w:hanging="567"/>
      </w:pPr>
      <w:rPr>
        <w:rFonts w:hint="default"/>
        <w:b w:val="0"/>
        <w:i w:val="0"/>
        <w:color w:val="auto"/>
      </w:rPr>
    </w:lvl>
    <w:lvl w:ilvl="2">
      <w:start w:val="1"/>
      <w:numFmt w:val="bullet"/>
      <w:lvlText w:val=""/>
      <w:lvlJc w:val="left"/>
      <w:pPr>
        <w:tabs>
          <w:tab w:val="num" w:pos="927"/>
        </w:tabs>
        <w:ind w:left="851" w:hanging="284"/>
      </w:pPr>
      <w:rPr>
        <w:rFonts w:ascii="Symbol" w:hAnsi="Symbol" w:hint="default"/>
        <w:b/>
        <w:i w:val="0"/>
        <w:color w:val="auto"/>
      </w:rPr>
    </w:lvl>
    <w:lvl w:ilvl="3">
      <w:start w:val="1"/>
      <w:numFmt w:val="lowerLetter"/>
      <w:lvlText w:val="%4)"/>
      <w:lvlJc w:val="left"/>
      <w:pPr>
        <w:tabs>
          <w:tab w:val="num" w:pos="1211"/>
        </w:tabs>
        <w:ind w:left="1134" w:hanging="283"/>
      </w:pPr>
      <w:rPr>
        <w:rFonts w:ascii="Arial" w:hAnsi="Arial" w:hint="default"/>
        <w:b w:val="0"/>
        <w:i w:val="0"/>
        <w:sz w:val="24"/>
      </w:rPr>
    </w:lvl>
    <w:lvl w:ilvl="4">
      <w:start w:val="1"/>
      <w:numFmt w:val="bullet"/>
      <w:lvlText w:val=""/>
      <w:lvlJc w:val="left"/>
      <w:pPr>
        <w:tabs>
          <w:tab w:val="num" w:pos="1211"/>
        </w:tabs>
        <w:ind w:left="1134" w:hanging="283"/>
      </w:pPr>
      <w:rPr>
        <w:rFonts w:ascii="Wingdings" w:hAnsi="Wingdings" w:hint="default"/>
        <w:color w:val="auto"/>
      </w:rPr>
    </w:lvl>
    <w:lvl w:ilvl="5">
      <w:start w:val="1"/>
      <w:numFmt w:val="upperLetter"/>
      <w:lvlText w:val="%6)"/>
      <w:lvlJc w:val="left"/>
      <w:pPr>
        <w:tabs>
          <w:tab w:val="num" w:pos="927"/>
        </w:tabs>
        <w:ind w:left="851" w:hanging="284"/>
      </w:pPr>
      <w:rPr>
        <w:rFonts w:hint="default"/>
        <w:b w:val="0"/>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7916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21"/>
    <w:rsid w:val="002F77C7"/>
    <w:rsid w:val="003E0E1A"/>
    <w:rsid w:val="004A5606"/>
    <w:rsid w:val="009578DE"/>
    <w:rsid w:val="009C19EA"/>
    <w:rsid w:val="00BE5421"/>
    <w:rsid w:val="00E35ECA"/>
    <w:rsid w:val="00ED3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31CE"/>
  <w15:chartTrackingRefBased/>
  <w15:docId w15:val="{EC4C5F3C-5219-49B3-A9F9-F782922D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421"/>
    <w:pPr>
      <w:spacing w:after="4" w:line="248" w:lineRule="auto"/>
      <w:ind w:left="10" w:hanging="10"/>
    </w:pPr>
    <w:rPr>
      <w:rFonts w:ascii="Arial" w:eastAsia="Arial" w:hAnsi="Arial" w:cs="Arial"/>
      <w:color w:val="000000"/>
      <w:kern w:val="0"/>
      <w:sz w:val="24"/>
      <w:lang w:eastAsia="en-GB"/>
      <w14:ligatures w14:val="none"/>
    </w:rPr>
  </w:style>
  <w:style w:type="paragraph" w:styleId="Heading1">
    <w:name w:val="heading 1"/>
    <w:basedOn w:val="Normal"/>
    <w:next w:val="Normal"/>
    <w:link w:val="Heading1Char"/>
    <w:uiPriority w:val="9"/>
    <w:qFormat/>
    <w:rsid w:val="00BE5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5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421"/>
    <w:rPr>
      <w:rFonts w:eastAsiaTheme="majorEastAsia" w:cstheme="majorBidi"/>
      <w:color w:val="272727" w:themeColor="text1" w:themeTint="D8"/>
    </w:rPr>
  </w:style>
  <w:style w:type="paragraph" w:styleId="Title">
    <w:name w:val="Title"/>
    <w:basedOn w:val="Normal"/>
    <w:next w:val="Normal"/>
    <w:link w:val="TitleChar"/>
    <w:uiPriority w:val="10"/>
    <w:qFormat/>
    <w:rsid w:val="00BE5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421"/>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421"/>
    <w:pPr>
      <w:spacing w:before="160"/>
      <w:jc w:val="center"/>
    </w:pPr>
    <w:rPr>
      <w:i/>
      <w:iCs/>
      <w:color w:val="404040" w:themeColor="text1" w:themeTint="BF"/>
    </w:rPr>
  </w:style>
  <w:style w:type="character" w:customStyle="1" w:styleId="QuoteChar">
    <w:name w:val="Quote Char"/>
    <w:basedOn w:val="DefaultParagraphFont"/>
    <w:link w:val="Quote"/>
    <w:uiPriority w:val="29"/>
    <w:rsid w:val="00BE5421"/>
    <w:rPr>
      <w:i/>
      <w:iCs/>
      <w:color w:val="404040" w:themeColor="text1" w:themeTint="BF"/>
    </w:rPr>
  </w:style>
  <w:style w:type="paragraph" w:styleId="ListParagraph">
    <w:name w:val="List Paragraph"/>
    <w:basedOn w:val="Normal"/>
    <w:uiPriority w:val="34"/>
    <w:qFormat/>
    <w:rsid w:val="00BE5421"/>
    <w:pPr>
      <w:ind w:left="720"/>
      <w:contextualSpacing/>
    </w:pPr>
  </w:style>
  <w:style w:type="character" w:styleId="IntenseEmphasis">
    <w:name w:val="Intense Emphasis"/>
    <w:basedOn w:val="DefaultParagraphFont"/>
    <w:uiPriority w:val="21"/>
    <w:qFormat/>
    <w:rsid w:val="00BE5421"/>
    <w:rPr>
      <w:i/>
      <w:iCs/>
      <w:color w:val="0F4761" w:themeColor="accent1" w:themeShade="BF"/>
    </w:rPr>
  </w:style>
  <w:style w:type="paragraph" w:styleId="IntenseQuote">
    <w:name w:val="Intense Quote"/>
    <w:basedOn w:val="Normal"/>
    <w:next w:val="Normal"/>
    <w:link w:val="IntenseQuoteChar"/>
    <w:uiPriority w:val="30"/>
    <w:qFormat/>
    <w:rsid w:val="00BE5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421"/>
    <w:rPr>
      <w:i/>
      <w:iCs/>
      <w:color w:val="0F4761" w:themeColor="accent1" w:themeShade="BF"/>
    </w:rPr>
  </w:style>
  <w:style w:type="character" w:styleId="IntenseReference">
    <w:name w:val="Intense Reference"/>
    <w:basedOn w:val="DefaultParagraphFont"/>
    <w:uiPriority w:val="32"/>
    <w:qFormat/>
    <w:rsid w:val="00BE54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234</Words>
  <Characters>1263</Characters>
  <Application>Microsoft Office Word</Application>
  <DocSecurity>0</DocSecurity>
  <Lines>45</Lines>
  <Paragraphs>15</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Julie</dc:creator>
  <cp:keywords/>
  <dc:description/>
  <cp:lastModifiedBy>Stewart, Julie</cp:lastModifiedBy>
  <cp:revision>2</cp:revision>
  <dcterms:created xsi:type="dcterms:W3CDTF">2026-02-27T16:08:00Z</dcterms:created>
  <dcterms:modified xsi:type="dcterms:W3CDTF">2026-03-19T11:13:00Z</dcterms:modified>
</cp:coreProperties>
</file>