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46FA" w14:textId="77777777" w:rsidR="00070443" w:rsidRDefault="00070443">
      <w:pPr>
        <w:pStyle w:val="BodyText"/>
        <w:jc w:val="center"/>
        <w:rPr>
          <w:rFonts w:ascii="Arial" w:hAnsi="Arial" w:cs="Arial"/>
          <w:b/>
          <w:bCs/>
          <w:sz w:val="22"/>
          <w:szCs w:val="22"/>
        </w:rPr>
      </w:pPr>
    </w:p>
    <w:p w14:paraId="640DDB0E" w14:textId="77777777" w:rsidR="00070443" w:rsidRDefault="00070443">
      <w:pPr>
        <w:pStyle w:val="BodyText"/>
        <w:jc w:val="center"/>
        <w:rPr>
          <w:rFonts w:ascii="Arial" w:hAnsi="Arial" w:cs="Arial"/>
          <w:b/>
          <w:bCs/>
          <w:sz w:val="22"/>
          <w:szCs w:val="22"/>
        </w:rPr>
      </w:pPr>
    </w:p>
    <w:p w14:paraId="02999A0E" w14:textId="77777777" w:rsidR="00070443" w:rsidRDefault="00E97FA2">
      <w:pPr>
        <w:pStyle w:val="Heading1"/>
      </w:pPr>
      <w:r>
        <w:rPr>
          <w:rStyle w:val="Heading2Char"/>
          <w:rFonts w:ascii="Arial" w:hAnsi="Arial" w:cs="Arial"/>
          <w:sz w:val="22"/>
          <w:szCs w:val="22"/>
        </w:rPr>
        <w:t>If you need this information in another language or format,</w:t>
      </w:r>
      <w:r>
        <w:t xml:space="preserve"> please contact us to discuss how we can best meet your needs. </w:t>
      </w:r>
    </w:p>
    <w:p w14:paraId="59B7C920" w14:textId="77777777" w:rsidR="00070443" w:rsidRDefault="00E97FA2">
      <w:pPr>
        <w:rPr>
          <w:rFonts w:ascii="Arial" w:hAnsi="Arial" w:cs="Arial"/>
          <w:sz w:val="22"/>
          <w:szCs w:val="22"/>
        </w:rPr>
      </w:pPr>
      <w:r>
        <w:rPr>
          <w:rFonts w:ascii="Arial" w:hAnsi="Arial" w:cs="Arial"/>
          <w:sz w:val="22"/>
          <w:szCs w:val="22"/>
        </w:rPr>
        <w:t xml:space="preserve">Phone: 0303 123 1015 Email: </w:t>
      </w:r>
      <w:hyperlink r:id="rId5" w:history="1">
        <w:r>
          <w:rPr>
            <w:rStyle w:val="Hyperlink"/>
            <w:rFonts w:ascii="Arial" w:hAnsi="Arial" w:cs="Arial"/>
            <w:sz w:val="22"/>
            <w:szCs w:val="22"/>
          </w:rPr>
          <w:t>equalities@southlanarkshire.gov.uk</w:t>
        </w:r>
      </w:hyperlink>
      <w:r>
        <w:rPr>
          <w:rFonts w:ascii="Arial" w:hAnsi="Arial" w:cs="Arial"/>
          <w:sz w:val="22"/>
          <w:szCs w:val="22"/>
        </w:rPr>
        <w:t xml:space="preserve"> </w:t>
      </w:r>
    </w:p>
    <w:p w14:paraId="7AABB9C0" w14:textId="77777777" w:rsidR="00070443" w:rsidRDefault="00070443">
      <w:pPr>
        <w:pStyle w:val="BodyText"/>
        <w:rPr>
          <w:rFonts w:ascii="Arial" w:hAnsi="Arial" w:cs="Arial"/>
          <w:bCs/>
          <w:sz w:val="22"/>
          <w:szCs w:val="22"/>
        </w:rPr>
      </w:pPr>
    </w:p>
    <w:p w14:paraId="2901E586" w14:textId="77777777" w:rsidR="00070443" w:rsidRDefault="00E97FA2">
      <w:pPr>
        <w:pStyle w:val="BodyText"/>
        <w:jc w:val="center"/>
        <w:rPr>
          <w:rFonts w:ascii="Arial" w:hAnsi="Arial" w:cs="Arial"/>
          <w:b/>
          <w:bCs/>
          <w:sz w:val="22"/>
          <w:szCs w:val="22"/>
        </w:rPr>
      </w:pPr>
      <w:r>
        <w:rPr>
          <w:rFonts w:ascii="Arial" w:hAnsi="Arial" w:cs="Arial"/>
          <w:b/>
          <w:bCs/>
          <w:sz w:val="22"/>
          <w:szCs w:val="22"/>
        </w:rPr>
        <w:t>South Lanarkshire Council</w:t>
      </w:r>
    </w:p>
    <w:p w14:paraId="48CF1960" w14:textId="77777777" w:rsidR="00070443" w:rsidRDefault="00070443">
      <w:pPr>
        <w:pStyle w:val="BodyText"/>
        <w:jc w:val="center"/>
        <w:rPr>
          <w:rFonts w:ascii="Arial" w:hAnsi="Arial" w:cs="Arial"/>
          <w:b/>
          <w:bCs/>
          <w:sz w:val="22"/>
          <w:szCs w:val="22"/>
        </w:rPr>
      </w:pPr>
    </w:p>
    <w:p w14:paraId="4C0D4D98" w14:textId="77777777" w:rsidR="00070443" w:rsidRDefault="00E97FA2">
      <w:pPr>
        <w:pStyle w:val="Heading1"/>
        <w:jc w:val="center"/>
      </w:pPr>
      <w:r>
        <w:t>Countryside (Scotland) Act 1967</w:t>
      </w:r>
    </w:p>
    <w:p w14:paraId="35669244" w14:textId="77777777" w:rsidR="00070443" w:rsidRDefault="00070443">
      <w:pPr>
        <w:pStyle w:val="BodyText"/>
        <w:jc w:val="center"/>
        <w:rPr>
          <w:rFonts w:ascii="Arial" w:hAnsi="Arial" w:cs="Arial"/>
          <w:sz w:val="22"/>
          <w:szCs w:val="22"/>
        </w:rPr>
      </w:pPr>
    </w:p>
    <w:p w14:paraId="3B061092" w14:textId="77777777" w:rsidR="00070443" w:rsidRDefault="00E97FA2">
      <w:pPr>
        <w:pStyle w:val="Heading1"/>
      </w:pPr>
      <w:bookmarkStart w:id="0" w:name="_Hlk76639507"/>
      <w:r>
        <w:t>South Lanarkshire Council</w:t>
      </w:r>
      <w:r>
        <w:rPr>
          <w:b w:val="0"/>
        </w:rPr>
        <w:t xml:space="preserve"> </w:t>
      </w:r>
      <w:bookmarkStart w:id="1" w:name="_Hlk76639293"/>
      <w:r>
        <w:rPr>
          <w:rStyle w:val="Heading1Char"/>
          <w:b/>
          <w:szCs w:val="22"/>
        </w:rPr>
        <w:t>Public Path Diversion Order</w:t>
      </w:r>
      <w:r>
        <w:rPr>
          <w:b w:val="0"/>
        </w:rPr>
        <w:t xml:space="preserve"> -</w:t>
      </w:r>
      <w:r>
        <w:t xml:space="preserve"> </w:t>
      </w:r>
      <w:proofErr w:type="spellStart"/>
      <w:r>
        <w:rPr>
          <w:rFonts w:eastAsiaTheme="minorHAnsi"/>
        </w:rPr>
        <w:t>Huntfield</w:t>
      </w:r>
      <w:proofErr w:type="spellEnd"/>
      <w:r>
        <w:rPr>
          <w:rFonts w:eastAsiaTheme="minorHAnsi"/>
        </w:rPr>
        <w:t xml:space="preserve"> House (</w:t>
      </w:r>
      <w:proofErr w:type="spellStart"/>
      <w:r>
        <w:rPr>
          <w:rFonts w:eastAsiaTheme="minorHAnsi"/>
        </w:rPr>
        <w:t>Quothquan</w:t>
      </w:r>
      <w:proofErr w:type="spellEnd"/>
      <w:r>
        <w:rPr>
          <w:rFonts w:eastAsiaTheme="minorHAnsi"/>
        </w:rPr>
        <w:t xml:space="preserve">) to </w:t>
      </w:r>
      <w:proofErr w:type="spellStart"/>
      <w:r>
        <w:rPr>
          <w:rFonts w:eastAsiaTheme="minorHAnsi"/>
        </w:rPr>
        <w:t>Hillridge</w:t>
      </w:r>
      <w:proofErr w:type="spellEnd"/>
      <w:r>
        <w:rPr>
          <w:rFonts w:eastAsiaTheme="minorHAnsi"/>
        </w:rPr>
        <w:t xml:space="preserve"> Farm (</w:t>
      </w:r>
      <w:r>
        <w:rPr>
          <w:rFonts w:eastAsiaTheme="minorHAnsi"/>
        </w:rPr>
        <w:t>Biggar) Right of Way No. SL100</w:t>
      </w:r>
    </w:p>
    <w:bookmarkEnd w:id="1"/>
    <w:p w14:paraId="72B69105" w14:textId="77777777" w:rsidR="00070443" w:rsidRDefault="00070443">
      <w:pPr>
        <w:pStyle w:val="BodyText"/>
        <w:jc w:val="center"/>
        <w:rPr>
          <w:rFonts w:ascii="Arial" w:hAnsi="Arial" w:cs="Arial"/>
          <w:sz w:val="22"/>
          <w:szCs w:val="22"/>
        </w:rPr>
      </w:pPr>
    </w:p>
    <w:bookmarkEnd w:id="0"/>
    <w:p w14:paraId="60E660CE" w14:textId="77777777" w:rsidR="00070443" w:rsidRDefault="00070443">
      <w:pPr>
        <w:pStyle w:val="BodyText"/>
        <w:jc w:val="center"/>
        <w:rPr>
          <w:rFonts w:ascii="Arial" w:hAnsi="Arial" w:cs="Arial"/>
          <w:sz w:val="22"/>
          <w:szCs w:val="22"/>
        </w:rPr>
      </w:pPr>
    </w:p>
    <w:p w14:paraId="011C9F93" w14:textId="77777777" w:rsidR="00070443" w:rsidRDefault="00E97FA2">
      <w:pPr>
        <w:shd w:val="clear" w:color="auto" w:fill="FFFFFF"/>
        <w:jc w:val="both"/>
        <w:rPr>
          <w:rFonts w:ascii="Arial" w:hAnsi="Arial" w:cs="Arial"/>
          <w:sz w:val="22"/>
          <w:szCs w:val="22"/>
        </w:rPr>
      </w:pPr>
      <w:r>
        <w:rPr>
          <w:rFonts w:ascii="Arial" w:hAnsi="Arial" w:cs="Arial"/>
          <w:sz w:val="22"/>
          <w:szCs w:val="22"/>
        </w:rPr>
        <w:t xml:space="preserve">Whereas Andrew Knox </w:t>
      </w:r>
      <w:proofErr w:type="spellStart"/>
      <w:r>
        <w:rPr>
          <w:rFonts w:ascii="Arial" w:hAnsi="Arial" w:cs="Arial"/>
          <w:sz w:val="22"/>
          <w:szCs w:val="22"/>
        </w:rPr>
        <w:t>Mccosh</w:t>
      </w:r>
      <w:proofErr w:type="spellEnd"/>
      <w:r>
        <w:rPr>
          <w:rFonts w:ascii="Arial" w:hAnsi="Arial" w:cs="Arial"/>
          <w:sz w:val="22"/>
          <w:szCs w:val="22"/>
        </w:rPr>
        <w:t xml:space="preserve">, residing sometime at South Wing, </w:t>
      </w:r>
      <w:proofErr w:type="spellStart"/>
      <w:r>
        <w:rPr>
          <w:rFonts w:ascii="Arial" w:hAnsi="Arial" w:cs="Arial"/>
          <w:sz w:val="22"/>
          <w:szCs w:val="22"/>
        </w:rPr>
        <w:t>Huntfield</w:t>
      </w:r>
      <w:proofErr w:type="spellEnd"/>
      <w:r>
        <w:rPr>
          <w:rFonts w:ascii="Arial" w:hAnsi="Arial" w:cs="Arial"/>
          <w:sz w:val="22"/>
          <w:szCs w:val="22"/>
        </w:rPr>
        <w:t xml:space="preserve">, </w:t>
      </w:r>
      <w:proofErr w:type="spellStart"/>
      <w:r>
        <w:rPr>
          <w:rFonts w:ascii="Arial" w:hAnsi="Arial" w:cs="Arial"/>
          <w:sz w:val="22"/>
          <w:szCs w:val="22"/>
        </w:rPr>
        <w:t>Biggar</w:t>
      </w:r>
      <w:proofErr w:type="spellEnd"/>
      <w:r>
        <w:rPr>
          <w:rFonts w:ascii="Arial" w:hAnsi="Arial" w:cs="Arial"/>
          <w:sz w:val="22"/>
          <w:szCs w:val="22"/>
        </w:rPr>
        <w:t xml:space="preserve"> and now at </w:t>
      </w:r>
      <w:proofErr w:type="spellStart"/>
      <w:r>
        <w:rPr>
          <w:rFonts w:ascii="Arial" w:hAnsi="Arial" w:cs="Arial"/>
          <w:sz w:val="22"/>
          <w:szCs w:val="22"/>
        </w:rPr>
        <w:t>Huntfield</w:t>
      </w:r>
      <w:proofErr w:type="spellEnd"/>
      <w:r>
        <w:rPr>
          <w:rFonts w:ascii="Arial" w:hAnsi="Arial" w:cs="Arial"/>
          <w:sz w:val="22"/>
          <w:szCs w:val="22"/>
        </w:rPr>
        <w:t xml:space="preserve"> House, </w:t>
      </w:r>
      <w:proofErr w:type="spellStart"/>
      <w:r>
        <w:rPr>
          <w:rFonts w:ascii="Arial" w:hAnsi="Arial" w:cs="Arial"/>
          <w:sz w:val="22"/>
          <w:szCs w:val="22"/>
        </w:rPr>
        <w:t>Shieldhill</w:t>
      </w:r>
      <w:proofErr w:type="spellEnd"/>
      <w:r>
        <w:rPr>
          <w:rFonts w:ascii="Arial" w:hAnsi="Arial" w:cs="Arial"/>
          <w:sz w:val="22"/>
          <w:szCs w:val="22"/>
        </w:rPr>
        <w:t xml:space="preserve"> Road, </w:t>
      </w:r>
      <w:proofErr w:type="spellStart"/>
      <w:r>
        <w:rPr>
          <w:rFonts w:ascii="Arial" w:hAnsi="Arial" w:cs="Arial"/>
          <w:sz w:val="22"/>
          <w:szCs w:val="22"/>
        </w:rPr>
        <w:t>Quothquan</w:t>
      </w:r>
      <w:proofErr w:type="spellEnd"/>
      <w:r>
        <w:rPr>
          <w:rFonts w:ascii="Arial" w:hAnsi="Arial" w:cs="Arial"/>
          <w:sz w:val="22"/>
          <w:szCs w:val="22"/>
        </w:rPr>
        <w:t xml:space="preserve">, </w:t>
      </w:r>
      <w:proofErr w:type="spellStart"/>
      <w:r>
        <w:rPr>
          <w:rFonts w:ascii="Arial" w:hAnsi="Arial" w:cs="Arial"/>
          <w:sz w:val="22"/>
          <w:szCs w:val="22"/>
        </w:rPr>
        <w:t>Biggar</w:t>
      </w:r>
      <w:proofErr w:type="spellEnd"/>
      <w:r>
        <w:rPr>
          <w:rFonts w:ascii="Arial" w:hAnsi="Arial" w:cs="Arial"/>
          <w:sz w:val="22"/>
          <w:szCs w:val="22"/>
        </w:rPr>
        <w:t xml:space="preserve"> </w:t>
      </w:r>
      <w:r>
        <w:rPr>
          <w:rFonts w:ascii="Arial" w:hAnsi="Arial" w:cs="Arial"/>
          <w:caps/>
          <w:color w:val="000000"/>
          <w:sz w:val="22"/>
          <w:szCs w:val="22"/>
          <w:lang w:val="en-GB"/>
        </w:rPr>
        <w:t xml:space="preserve">ML12 6NA </w:t>
      </w:r>
      <w:r>
        <w:rPr>
          <w:rFonts w:ascii="Arial" w:hAnsi="Arial" w:cs="Arial"/>
          <w:sz w:val="22"/>
          <w:szCs w:val="22"/>
        </w:rPr>
        <w:t>is the heritable proprietor of land crossed by the footpath shown shaded</w:t>
      </w:r>
      <w:r>
        <w:rPr>
          <w:rFonts w:ascii="Arial" w:hAnsi="Arial" w:cs="Arial"/>
          <w:sz w:val="22"/>
          <w:szCs w:val="22"/>
        </w:rPr>
        <w:t xml:space="preserve"> yellow, and by a broken black line, on the Map annexed and executed as relative to this Order and has satisfied South Lanarkshire Council, established under the Local Government etc. (Scotland) Act 1994 and having its main office at Council Offices, Almad</w:t>
      </w:r>
      <w:r>
        <w:rPr>
          <w:rFonts w:ascii="Arial" w:hAnsi="Arial" w:cs="Arial"/>
          <w:sz w:val="22"/>
          <w:szCs w:val="22"/>
        </w:rPr>
        <w:t>a Street, Hamilton, ML3 0AA (“</w:t>
      </w:r>
      <w:r>
        <w:rPr>
          <w:rFonts w:ascii="Arial" w:hAnsi="Arial" w:cs="Arial"/>
          <w:bCs/>
          <w:sz w:val="22"/>
          <w:szCs w:val="22"/>
        </w:rPr>
        <w:t>the Council</w:t>
      </w:r>
      <w:r>
        <w:rPr>
          <w:rFonts w:ascii="Arial" w:hAnsi="Arial" w:cs="Arial"/>
          <w:sz w:val="22"/>
          <w:szCs w:val="22"/>
        </w:rPr>
        <w:t>”) as Planning Authority, that it is expedient that the line of said footpath should be diverted to provide a more convenient pathway.</w:t>
      </w:r>
    </w:p>
    <w:p w14:paraId="42226A9F" w14:textId="77777777" w:rsidR="00070443" w:rsidRDefault="00070443">
      <w:pPr>
        <w:pStyle w:val="BodyText"/>
        <w:jc w:val="both"/>
        <w:rPr>
          <w:rFonts w:ascii="Arial" w:hAnsi="Arial" w:cs="Arial"/>
          <w:sz w:val="22"/>
          <w:szCs w:val="22"/>
        </w:rPr>
      </w:pPr>
    </w:p>
    <w:p w14:paraId="3D6133A6" w14:textId="77777777" w:rsidR="00070443" w:rsidRDefault="00E97FA2">
      <w:pPr>
        <w:pStyle w:val="BodyText"/>
        <w:jc w:val="both"/>
        <w:rPr>
          <w:rFonts w:ascii="Arial" w:hAnsi="Arial" w:cs="Arial"/>
          <w:sz w:val="22"/>
          <w:szCs w:val="22"/>
        </w:rPr>
      </w:pPr>
      <w:r>
        <w:rPr>
          <w:rFonts w:ascii="Arial" w:hAnsi="Arial" w:cs="Arial"/>
          <w:sz w:val="22"/>
          <w:szCs w:val="22"/>
        </w:rPr>
        <w:t>Now therefore, the Council, in exercise of the powers conferred on it by Sectio</w:t>
      </w:r>
      <w:r>
        <w:rPr>
          <w:rFonts w:ascii="Arial" w:hAnsi="Arial" w:cs="Arial"/>
          <w:sz w:val="22"/>
          <w:szCs w:val="22"/>
        </w:rPr>
        <w:t xml:space="preserve">n 35 of the Countryside (Scotland) Act 1967, and of all other powers enabling it in that behalf hereby makes the following </w:t>
      </w:r>
      <w:proofErr w:type="gramStart"/>
      <w:r>
        <w:rPr>
          <w:rFonts w:ascii="Arial" w:hAnsi="Arial" w:cs="Arial"/>
          <w:sz w:val="22"/>
          <w:szCs w:val="22"/>
        </w:rPr>
        <w:t>Order:-</w:t>
      </w:r>
      <w:proofErr w:type="gramEnd"/>
    </w:p>
    <w:p w14:paraId="55073D19" w14:textId="77777777" w:rsidR="00070443" w:rsidRDefault="00070443">
      <w:pPr>
        <w:pStyle w:val="BodyText"/>
        <w:jc w:val="both"/>
        <w:rPr>
          <w:rFonts w:ascii="Arial" w:hAnsi="Arial" w:cs="Arial"/>
          <w:sz w:val="22"/>
          <w:szCs w:val="22"/>
        </w:rPr>
      </w:pPr>
    </w:p>
    <w:p w14:paraId="11BFC11A"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public right of way over the land described in Part 1 of </w:t>
      </w:r>
      <w:bookmarkStart w:id="2" w:name="_Hlk77771780"/>
      <w:r>
        <w:rPr>
          <w:rFonts w:ascii="Arial" w:hAnsi="Arial" w:cs="Arial"/>
          <w:sz w:val="22"/>
          <w:szCs w:val="22"/>
        </w:rPr>
        <w:t>Schedule 1 annexed and executed as relative hereto</w:t>
      </w:r>
      <w:bookmarkEnd w:id="2"/>
      <w:r>
        <w:rPr>
          <w:rFonts w:ascii="Arial" w:hAnsi="Arial" w:cs="Arial"/>
          <w:sz w:val="22"/>
          <w:szCs w:val="22"/>
        </w:rPr>
        <w:t xml:space="preserve"> and </w:t>
      </w:r>
      <w:bookmarkStart w:id="3" w:name="_Hlk77772036"/>
      <w:r>
        <w:rPr>
          <w:rFonts w:ascii="Arial" w:hAnsi="Arial" w:cs="Arial"/>
          <w:sz w:val="22"/>
          <w:szCs w:val="22"/>
        </w:rPr>
        <w:t>shown</w:t>
      </w:r>
      <w:r>
        <w:rPr>
          <w:rFonts w:ascii="Arial" w:hAnsi="Arial" w:cs="Arial"/>
          <w:sz w:val="22"/>
          <w:szCs w:val="22"/>
        </w:rPr>
        <w:t xml:space="preserve"> shaded yellow and by a broken black line, and lying between the points marked ‘A’ and ‘B’, on the said Map, </w:t>
      </w:r>
      <w:bookmarkEnd w:id="3"/>
      <w:r>
        <w:rPr>
          <w:rFonts w:ascii="Arial" w:hAnsi="Arial" w:cs="Arial"/>
          <w:sz w:val="22"/>
          <w:szCs w:val="22"/>
        </w:rPr>
        <w:t>shall be extinguished at the expiration of 28 days from the date of the making of this Order by the Council;</w:t>
      </w:r>
    </w:p>
    <w:p w14:paraId="045FADD5"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p>
    <w:p w14:paraId="659C7E5F"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There shall be, at the expiration </w:t>
      </w:r>
      <w:r>
        <w:rPr>
          <w:rFonts w:ascii="Arial" w:hAnsi="Arial" w:cs="Arial"/>
          <w:sz w:val="22"/>
          <w:szCs w:val="22"/>
        </w:rPr>
        <w:t>of 28 days from the date of the making of the Order by the Council, a footpath over the land described in Part 2 of the said Schedule 1 and shown by a dashed brown line between the points marked ‘A’ and ‘C’ on the said Map;</w:t>
      </w:r>
    </w:p>
    <w:p w14:paraId="3FA8F2FB"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p>
    <w:p w14:paraId="4F7E534F"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r>
        <w:rPr>
          <w:rFonts w:ascii="Arial" w:hAnsi="Arial" w:cs="Arial"/>
          <w:sz w:val="22"/>
          <w:szCs w:val="22"/>
        </w:rPr>
        <w:t>3.</w:t>
      </w:r>
      <w:r>
        <w:rPr>
          <w:rFonts w:ascii="Arial" w:hAnsi="Arial" w:cs="Arial"/>
          <w:sz w:val="22"/>
          <w:szCs w:val="22"/>
        </w:rPr>
        <w:tab/>
        <w:t>This Order is made subject t</w:t>
      </w:r>
      <w:r>
        <w:rPr>
          <w:rFonts w:ascii="Arial" w:hAnsi="Arial" w:cs="Arial"/>
          <w:sz w:val="22"/>
          <w:szCs w:val="22"/>
        </w:rPr>
        <w:t xml:space="preserve">o the condition that the proprietor for the time being of the ground described in the said Schedule 1 will be responsible for maintenance of the said </w:t>
      </w:r>
      <w:bookmarkStart w:id="4" w:name="_Hlk77771848"/>
      <w:r>
        <w:rPr>
          <w:rFonts w:ascii="Arial" w:hAnsi="Arial" w:cs="Arial"/>
          <w:sz w:val="22"/>
          <w:szCs w:val="22"/>
        </w:rPr>
        <w:t>footpath shown by a dashed brown line on the said Map</w:t>
      </w:r>
      <w:bookmarkEnd w:id="4"/>
      <w:r>
        <w:rPr>
          <w:rFonts w:ascii="Arial" w:hAnsi="Arial" w:cs="Arial"/>
          <w:sz w:val="22"/>
          <w:szCs w:val="22"/>
        </w:rPr>
        <w:t xml:space="preserve">, which shall also be subject to the limitations and </w:t>
      </w:r>
      <w:r>
        <w:rPr>
          <w:rFonts w:ascii="Arial" w:hAnsi="Arial" w:cs="Arial"/>
          <w:sz w:val="22"/>
          <w:szCs w:val="22"/>
        </w:rPr>
        <w:t>conditions listed in Schedule 2 annexed and executed as relative hereto; and</w:t>
      </w:r>
    </w:p>
    <w:p w14:paraId="3C4EEC85"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AD47698"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eastAsiaTheme="minorHAnsi" w:hAnsi="Arial" w:cs="Arial"/>
          <w:sz w:val="22"/>
          <w:szCs w:val="22"/>
          <w:lang w:eastAsia="en-US"/>
        </w:rPr>
      </w:pPr>
      <w:r>
        <w:rPr>
          <w:rFonts w:ascii="Arial" w:hAnsi="Arial" w:cs="Arial"/>
          <w:sz w:val="22"/>
          <w:szCs w:val="22"/>
        </w:rPr>
        <w:t>4.</w:t>
      </w:r>
      <w:r>
        <w:rPr>
          <w:rFonts w:ascii="Arial" w:hAnsi="Arial" w:cs="Arial"/>
          <w:sz w:val="22"/>
          <w:szCs w:val="22"/>
        </w:rPr>
        <w:tab/>
        <w:t xml:space="preserve">This Order may be cited as The </w:t>
      </w:r>
      <w:r>
        <w:rPr>
          <w:rFonts w:ascii="Arial" w:eastAsiaTheme="minorHAnsi" w:hAnsi="Arial" w:cs="Arial"/>
          <w:sz w:val="22"/>
          <w:szCs w:val="22"/>
          <w:lang w:eastAsia="en-US"/>
        </w:rPr>
        <w:t>South Lanarkshire Council (</w:t>
      </w:r>
      <w:proofErr w:type="spellStart"/>
      <w:r>
        <w:rPr>
          <w:rFonts w:ascii="Arial" w:eastAsiaTheme="minorHAnsi" w:hAnsi="Arial" w:cs="Arial"/>
          <w:sz w:val="22"/>
          <w:szCs w:val="22"/>
          <w:lang w:eastAsia="en-US"/>
        </w:rPr>
        <w:t>Hillridge</w:t>
      </w:r>
      <w:proofErr w:type="spellEnd"/>
      <w:r>
        <w:rPr>
          <w:rFonts w:ascii="Arial" w:eastAsiaTheme="minorHAnsi" w:hAnsi="Arial" w:cs="Arial"/>
          <w:sz w:val="22"/>
          <w:szCs w:val="22"/>
          <w:lang w:eastAsia="en-US"/>
        </w:rPr>
        <w:t xml:space="preserve"> Farm to </w:t>
      </w:r>
      <w:proofErr w:type="spellStart"/>
      <w:r>
        <w:rPr>
          <w:rFonts w:ascii="Arial" w:eastAsiaTheme="minorHAnsi" w:hAnsi="Arial" w:cs="Arial"/>
          <w:sz w:val="22"/>
          <w:szCs w:val="22"/>
          <w:lang w:eastAsia="en-US"/>
        </w:rPr>
        <w:t>Huntfield</w:t>
      </w:r>
      <w:proofErr w:type="spellEnd"/>
      <w:r>
        <w:rPr>
          <w:rFonts w:ascii="Arial" w:eastAsiaTheme="minorHAnsi" w:hAnsi="Arial" w:cs="Arial"/>
          <w:sz w:val="22"/>
          <w:szCs w:val="22"/>
          <w:lang w:eastAsia="en-US"/>
        </w:rPr>
        <w:t xml:space="preserve"> House, Biggar) Path Diversion Order 2021:</w:t>
      </w:r>
    </w:p>
    <w:p w14:paraId="03D67B9D"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eastAsiaTheme="minorHAnsi" w:hAnsi="Arial" w:cs="Arial"/>
          <w:sz w:val="22"/>
          <w:szCs w:val="22"/>
          <w:lang w:eastAsia="en-US"/>
        </w:rPr>
      </w:pPr>
    </w:p>
    <w:p w14:paraId="5650FA12"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r>
        <w:rPr>
          <w:rFonts w:ascii="Arial" w:eastAsiaTheme="minorHAnsi" w:hAnsi="Arial" w:cs="Arial"/>
          <w:sz w:val="22"/>
          <w:szCs w:val="22"/>
          <w:lang w:eastAsia="en-US"/>
        </w:rPr>
        <w:tab/>
      </w:r>
      <w:r>
        <w:rPr>
          <w:rFonts w:ascii="Arial" w:hAnsi="Arial" w:cs="Arial"/>
          <w:sz w:val="22"/>
          <w:szCs w:val="22"/>
        </w:rPr>
        <w:t xml:space="preserve">In witness whereof these presents, </w:t>
      </w:r>
      <w:r>
        <w:rPr>
          <w:rFonts w:ascii="Arial" w:hAnsi="Arial" w:cs="Arial"/>
          <w:sz w:val="22"/>
          <w:szCs w:val="22"/>
        </w:rPr>
        <w:t>together with Schedule 1, Schedule 2 and the Map annexed hereto, are sealed with the Common Seal of the said South Lanarkshire Council and subscribed for and on its behalf by Margaret Mary Wilson, Legal Manager and Proper Officer, all at Hamilton on 25 Nov</w:t>
      </w:r>
      <w:r>
        <w:rPr>
          <w:rFonts w:ascii="Arial" w:hAnsi="Arial" w:cs="Arial"/>
          <w:sz w:val="22"/>
          <w:szCs w:val="22"/>
        </w:rPr>
        <w:t>ember 2021.</w:t>
      </w:r>
    </w:p>
    <w:p w14:paraId="7B965BAD"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p>
    <w:p w14:paraId="52480591"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jc w:val="both"/>
        <w:rPr>
          <w:rFonts w:ascii="Arial" w:hAnsi="Arial" w:cs="Arial"/>
          <w:sz w:val="22"/>
          <w:szCs w:val="22"/>
        </w:rPr>
      </w:pPr>
    </w:p>
    <w:p w14:paraId="300A601F" w14:textId="77777777" w:rsidR="00070443" w:rsidRDefault="00E97FA2">
      <w:pPr>
        <w:spacing w:after="160" w:line="259" w:lineRule="auto"/>
        <w:rPr>
          <w:rFonts w:ascii="Arial" w:hAnsi="Arial" w:cs="Arial"/>
          <w:b/>
          <w:color w:val="000000"/>
          <w:sz w:val="22"/>
          <w:szCs w:val="22"/>
          <w:lang w:val="en-GB"/>
        </w:rPr>
      </w:pPr>
      <w:r>
        <w:rPr>
          <w:rFonts w:ascii="Arial" w:hAnsi="Arial" w:cs="Arial"/>
          <w:b/>
          <w:sz w:val="22"/>
          <w:szCs w:val="22"/>
        </w:rPr>
        <w:br w:type="page"/>
      </w:r>
    </w:p>
    <w:p w14:paraId="191653F0" w14:textId="77777777" w:rsidR="00070443" w:rsidRDefault="00E97FA2">
      <w:pPr>
        <w:pStyle w:val="Heading1"/>
      </w:pPr>
      <w:r>
        <w:lastRenderedPageBreak/>
        <w:t>This is the schedule 1 referred to in the foregoing Public Path Diversion Order</w:t>
      </w:r>
    </w:p>
    <w:p w14:paraId="089EED64"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5405C894" w14:textId="77777777" w:rsidR="00070443" w:rsidRDefault="00E97FA2">
      <w:pPr>
        <w:pStyle w:val="Heading1"/>
      </w:pPr>
      <w:r>
        <w:t>Part 1</w:t>
      </w:r>
    </w:p>
    <w:p w14:paraId="7CECB8E4" w14:textId="77777777" w:rsidR="00070443" w:rsidRDefault="00E97FA2">
      <w:pPr>
        <w:pStyle w:val="Heading1"/>
      </w:pPr>
      <w:r>
        <w:t xml:space="preserve">Description of land affected by existing path or way </w:t>
      </w:r>
    </w:p>
    <w:p w14:paraId="207E0EF2"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1F10272B" w14:textId="77777777" w:rsidR="00070443" w:rsidRDefault="00E97FA2">
      <w:pPr>
        <w:pStyle w:val="BodyText"/>
        <w:numPr>
          <w:ilvl w:val="0"/>
          <w:numId w:val="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bookmarkStart w:id="5" w:name="_Hlk77771134"/>
      <w:r>
        <w:rPr>
          <w:rFonts w:ascii="Arial" w:hAnsi="Arial" w:cs="Arial"/>
          <w:sz w:val="22"/>
          <w:szCs w:val="22"/>
        </w:rPr>
        <w:t xml:space="preserve">All and whole that part of the Lands and Estate of </w:t>
      </w:r>
      <w:proofErr w:type="spellStart"/>
      <w:r>
        <w:rPr>
          <w:rFonts w:ascii="Arial" w:hAnsi="Arial" w:cs="Arial"/>
          <w:sz w:val="22"/>
          <w:szCs w:val="22"/>
        </w:rPr>
        <w:t>Huntfield</w:t>
      </w:r>
      <w:proofErr w:type="spellEnd"/>
      <w:r>
        <w:rPr>
          <w:rFonts w:ascii="Arial" w:hAnsi="Arial" w:cs="Arial"/>
          <w:sz w:val="22"/>
          <w:szCs w:val="22"/>
        </w:rPr>
        <w:t xml:space="preserve"> and </w:t>
      </w:r>
      <w:proofErr w:type="spellStart"/>
      <w:r>
        <w:rPr>
          <w:rFonts w:ascii="Arial" w:hAnsi="Arial" w:cs="Arial"/>
          <w:sz w:val="22"/>
          <w:szCs w:val="22"/>
        </w:rPr>
        <w:t>Baitlaw</w:t>
      </w:r>
      <w:proofErr w:type="spellEnd"/>
      <w:r>
        <w:rPr>
          <w:rFonts w:ascii="Arial" w:hAnsi="Arial" w:cs="Arial"/>
          <w:sz w:val="22"/>
          <w:szCs w:val="22"/>
        </w:rPr>
        <w:t xml:space="preserve"> in the Parish of </w:t>
      </w:r>
      <w:proofErr w:type="spellStart"/>
      <w:r>
        <w:rPr>
          <w:rFonts w:ascii="Arial" w:hAnsi="Arial" w:cs="Arial"/>
          <w:sz w:val="22"/>
          <w:szCs w:val="22"/>
        </w:rPr>
        <w:t>Libberton</w:t>
      </w:r>
      <w:proofErr w:type="spellEnd"/>
      <w:r>
        <w:rPr>
          <w:rFonts w:ascii="Arial" w:hAnsi="Arial" w:cs="Arial"/>
          <w:sz w:val="22"/>
          <w:szCs w:val="22"/>
        </w:rPr>
        <w:t xml:space="preserve"> and County of Lanark </w:t>
      </w:r>
      <w:bookmarkStart w:id="6" w:name="_Hlk77770981"/>
      <w:r>
        <w:rPr>
          <w:rFonts w:ascii="Arial" w:hAnsi="Arial" w:cs="Arial"/>
          <w:sz w:val="22"/>
          <w:szCs w:val="22"/>
        </w:rPr>
        <w:t xml:space="preserve">described in and disponed </w:t>
      </w:r>
      <w:r>
        <w:rPr>
          <w:rFonts w:ascii="Arial" w:hAnsi="Arial" w:cs="Arial"/>
          <w:sz w:val="22"/>
          <w:szCs w:val="22"/>
          <w:u w:val="single"/>
        </w:rPr>
        <w:t>In the First Place</w:t>
      </w:r>
      <w:r>
        <w:rPr>
          <w:rFonts w:ascii="Arial" w:hAnsi="Arial" w:cs="Arial"/>
          <w:sz w:val="22"/>
          <w:szCs w:val="22"/>
        </w:rPr>
        <w:t xml:space="preserve"> by, and shown delineated in red on the plan annexed and subscribed as relative to, Disposi</w:t>
      </w:r>
      <w:r>
        <w:rPr>
          <w:rFonts w:ascii="Arial" w:hAnsi="Arial" w:cs="Arial"/>
          <w:sz w:val="22"/>
          <w:szCs w:val="22"/>
        </w:rPr>
        <w:t>tion by James Percival Agnew and others as Testamentary Trustees therein-mentioned in favour of Bryce Knox McCosh</w:t>
      </w:r>
      <w:bookmarkEnd w:id="6"/>
      <w:r>
        <w:rPr>
          <w:rFonts w:ascii="Arial" w:hAnsi="Arial" w:cs="Arial"/>
          <w:sz w:val="22"/>
          <w:szCs w:val="22"/>
        </w:rPr>
        <w:t xml:space="preserve"> dated 9 and 11, and recorded in the Division of the General Register of </w:t>
      </w:r>
      <w:proofErr w:type="spellStart"/>
      <w:r>
        <w:rPr>
          <w:rFonts w:ascii="Arial" w:hAnsi="Arial" w:cs="Arial"/>
          <w:sz w:val="22"/>
          <w:szCs w:val="22"/>
        </w:rPr>
        <w:t>Sasines</w:t>
      </w:r>
      <w:proofErr w:type="spellEnd"/>
      <w:r>
        <w:rPr>
          <w:rFonts w:ascii="Arial" w:hAnsi="Arial" w:cs="Arial"/>
          <w:sz w:val="22"/>
          <w:szCs w:val="22"/>
        </w:rPr>
        <w:t xml:space="preserve"> for the County of Lanark on 18, all days in November 1959; and</w:t>
      </w:r>
    </w:p>
    <w:p w14:paraId="49BB5A83"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338C2EC7" w14:textId="77777777" w:rsidR="00070443" w:rsidRDefault="00E97FA2">
      <w:pPr>
        <w:pStyle w:val="BodyText"/>
        <w:numPr>
          <w:ilvl w:val="0"/>
          <w:numId w:val="1"/>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All and whole the lands lying in the Parish of </w:t>
      </w:r>
      <w:proofErr w:type="spellStart"/>
      <w:r>
        <w:rPr>
          <w:rFonts w:ascii="Arial" w:hAnsi="Arial" w:cs="Arial"/>
          <w:sz w:val="22"/>
          <w:szCs w:val="22"/>
        </w:rPr>
        <w:t>Libberton</w:t>
      </w:r>
      <w:proofErr w:type="spellEnd"/>
      <w:r>
        <w:rPr>
          <w:rFonts w:ascii="Arial" w:hAnsi="Arial" w:cs="Arial"/>
          <w:sz w:val="22"/>
          <w:szCs w:val="22"/>
        </w:rPr>
        <w:t xml:space="preserve">, Barony of </w:t>
      </w:r>
      <w:proofErr w:type="spellStart"/>
      <w:r>
        <w:rPr>
          <w:rFonts w:ascii="Arial" w:hAnsi="Arial" w:cs="Arial"/>
          <w:sz w:val="22"/>
          <w:szCs w:val="22"/>
        </w:rPr>
        <w:t>Carnwath</w:t>
      </w:r>
      <w:proofErr w:type="spellEnd"/>
      <w:r>
        <w:rPr>
          <w:rFonts w:ascii="Arial" w:hAnsi="Arial" w:cs="Arial"/>
          <w:sz w:val="22"/>
          <w:szCs w:val="22"/>
        </w:rPr>
        <w:t xml:space="preserve"> and County of Lanark described in and disponed </w:t>
      </w:r>
      <w:r>
        <w:rPr>
          <w:rFonts w:ascii="Arial" w:hAnsi="Arial" w:cs="Arial"/>
          <w:sz w:val="22"/>
          <w:szCs w:val="22"/>
          <w:u w:val="single"/>
        </w:rPr>
        <w:t>In the Second Place</w:t>
      </w:r>
      <w:r>
        <w:rPr>
          <w:rFonts w:ascii="Arial" w:hAnsi="Arial" w:cs="Arial"/>
          <w:sz w:val="22"/>
          <w:szCs w:val="22"/>
        </w:rPr>
        <w:t xml:space="preserve"> by, and shown delineated in blue on the plan annexed and subscribed as relative to, said Disposition by James </w:t>
      </w:r>
      <w:r>
        <w:rPr>
          <w:rFonts w:ascii="Arial" w:hAnsi="Arial" w:cs="Arial"/>
          <w:sz w:val="22"/>
          <w:szCs w:val="22"/>
        </w:rPr>
        <w:t>Percival Agnew and others as Testamentary Trustees therein-mentioned in favour of Bryce Knox McCosh, under exception of the two areas or plots of ground in the said Parish and County shown edged in red on the Plan No. 1 annexed and subscribed as relative t</w:t>
      </w:r>
      <w:r>
        <w:rPr>
          <w:rFonts w:ascii="Arial" w:hAnsi="Arial" w:cs="Arial"/>
          <w:sz w:val="22"/>
          <w:szCs w:val="22"/>
        </w:rPr>
        <w:t xml:space="preserve">o Disposition by Bryce Knox McCosh in favour of Andrew Knox McCosh dated 28 December 1986 and recorded in the said Division of the General Register of </w:t>
      </w:r>
      <w:proofErr w:type="spellStart"/>
      <w:r>
        <w:rPr>
          <w:rFonts w:ascii="Arial" w:hAnsi="Arial" w:cs="Arial"/>
          <w:sz w:val="22"/>
          <w:szCs w:val="22"/>
        </w:rPr>
        <w:t>Sasines</w:t>
      </w:r>
      <w:proofErr w:type="spellEnd"/>
      <w:r>
        <w:rPr>
          <w:rFonts w:ascii="Arial" w:hAnsi="Arial" w:cs="Arial"/>
          <w:sz w:val="22"/>
          <w:szCs w:val="22"/>
        </w:rPr>
        <w:t xml:space="preserve"> on 12 January 1987.</w:t>
      </w:r>
      <w:bookmarkEnd w:id="5"/>
    </w:p>
    <w:p w14:paraId="23EB644F" w14:textId="77777777" w:rsidR="00070443" w:rsidRDefault="00070443">
      <w:pPr>
        <w:jc w:val="center"/>
        <w:rPr>
          <w:rFonts w:ascii="Arial" w:hAnsi="Arial" w:cs="Arial"/>
          <w:b/>
          <w:sz w:val="22"/>
          <w:szCs w:val="22"/>
        </w:rPr>
      </w:pPr>
    </w:p>
    <w:p w14:paraId="1873E047" w14:textId="77777777" w:rsidR="00070443" w:rsidRDefault="00E97FA2">
      <w:pPr>
        <w:pStyle w:val="Heading1"/>
      </w:pPr>
      <w:r>
        <w:t>Part 2</w:t>
      </w:r>
    </w:p>
    <w:p w14:paraId="306FB266" w14:textId="77777777" w:rsidR="00070443" w:rsidRDefault="00E97FA2">
      <w:pPr>
        <w:pStyle w:val="Heading1"/>
      </w:pPr>
      <w:r>
        <w:t>Description of land affected by new path or way</w:t>
      </w:r>
    </w:p>
    <w:p w14:paraId="481BCC25"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D738027" w14:textId="77777777" w:rsidR="00070443" w:rsidRDefault="00E97FA2">
      <w:pPr>
        <w:pStyle w:val="BodyText"/>
        <w:numPr>
          <w:ilvl w:val="0"/>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All and whole said p</w:t>
      </w:r>
      <w:r>
        <w:rPr>
          <w:rFonts w:ascii="Arial" w:hAnsi="Arial" w:cs="Arial"/>
          <w:sz w:val="22"/>
          <w:szCs w:val="22"/>
        </w:rPr>
        <w:t xml:space="preserve">art of the Lands and Estate of </w:t>
      </w:r>
      <w:proofErr w:type="spellStart"/>
      <w:r>
        <w:rPr>
          <w:rFonts w:ascii="Arial" w:hAnsi="Arial" w:cs="Arial"/>
          <w:sz w:val="22"/>
          <w:szCs w:val="22"/>
        </w:rPr>
        <w:t>Huntfield</w:t>
      </w:r>
      <w:proofErr w:type="spellEnd"/>
      <w:r>
        <w:rPr>
          <w:rFonts w:ascii="Arial" w:hAnsi="Arial" w:cs="Arial"/>
          <w:sz w:val="22"/>
          <w:szCs w:val="22"/>
        </w:rPr>
        <w:t xml:space="preserve"> and </w:t>
      </w:r>
      <w:proofErr w:type="spellStart"/>
      <w:r>
        <w:rPr>
          <w:rFonts w:ascii="Arial" w:hAnsi="Arial" w:cs="Arial"/>
          <w:sz w:val="22"/>
          <w:szCs w:val="22"/>
        </w:rPr>
        <w:t>Baitlaw</w:t>
      </w:r>
      <w:proofErr w:type="spellEnd"/>
      <w:r>
        <w:rPr>
          <w:rFonts w:ascii="Arial" w:hAnsi="Arial" w:cs="Arial"/>
          <w:sz w:val="22"/>
          <w:szCs w:val="22"/>
        </w:rPr>
        <w:t xml:space="preserve"> in the Parish of </w:t>
      </w:r>
      <w:proofErr w:type="spellStart"/>
      <w:r>
        <w:rPr>
          <w:rFonts w:ascii="Arial" w:hAnsi="Arial" w:cs="Arial"/>
          <w:sz w:val="22"/>
          <w:szCs w:val="22"/>
        </w:rPr>
        <w:t>Libberton</w:t>
      </w:r>
      <w:proofErr w:type="spellEnd"/>
      <w:r>
        <w:rPr>
          <w:rFonts w:ascii="Arial" w:hAnsi="Arial" w:cs="Arial"/>
          <w:sz w:val="22"/>
          <w:szCs w:val="22"/>
        </w:rPr>
        <w:t xml:space="preserve"> and County of Lanark described in and disponed </w:t>
      </w:r>
      <w:r>
        <w:rPr>
          <w:rFonts w:ascii="Arial" w:hAnsi="Arial" w:cs="Arial"/>
          <w:sz w:val="22"/>
          <w:szCs w:val="22"/>
          <w:u w:val="single"/>
        </w:rPr>
        <w:t xml:space="preserve">In the First Place </w:t>
      </w:r>
      <w:r>
        <w:rPr>
          <w:rFonts w:ascii="Arial" w:hAnsi="Arial" w:cs="Arial"/>
          <w:sz w:val="22"/>
          <w:szCs w:val="22"/>
        </w:rPr>
        <w:t>by, and shown delineated in red on the plan annexed and subscribed as relative to, said Disposition by James P</w:t>
      </w:r>
      <w:r>
        <w:rPr>
          <w:rFonts w:ascii="Arial" w:hAnsi="Arial" w:cs="Arial"/>
          <w:sz w:val="22"/>
          <w:szCs w:val="22"/>
        </w:rPr>
        <w:t>ercival Agnew and others as Testamentary Trustees therein-mentioned in favour of Bryce Knox McCosh; and</w:t>
      </w:r>
    </w:p>
    <w:p w14:paraId="03085AC6"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2"/>
          <w:szCs w:val="22"/>
        </w:rPr>
      </w:pPr>
    </w:p>
    <w:p w14:paraId="728F021E" w14:textId="77777777" w:rsidR="00070443" w:rsidRDefault="00E97FA2">
      <w:pPr>
        <w:pStyle w:val="BodyText"/>
        <w:numPr>
          <w:ilvl w:val="0"/>
          <w:numId w:val="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 xml:space="preserve">All and whole said lands lying in the Parish of </w:t>
      </w:r>
      <w:proofErr w:type="spellStart"/>
      <w:r>
        <w:rPr>
          <w:rFonts w:ascii="Arial" w:hAnsi="Arial" w:cs="Arial"/>
          <w:sz w:val="22"/>
          <w:szCs w:val="22"/>
        </w:rPr>
        <w:t>Libberton</w:t>
      </w:r>
      <w:proofErr w:type="spellEnd"/>
      <w:r>
        <w:rPr>
          <w:rFonts w:ascii="Arial" w:hAnsi="Arial" w:cs="Arial"/>
          <w:sz w:val="22"/>
          <w:szCs w:val="22"/>
        </w:rPr>
        <w:t xml:space="preserve">, Barony of </w:t>
      </w:r>
      <w:proofErr w:type="spellStart"/>
      <w:r>
        <w:rPr>
          <w:rFonts w:ascii="Arial" w:hAnsi="Arial" w:cs="Arial"/>
          <w:sz w:val="22"/>
          <w:szCs w:val="22"/>
        </w:rPr>
        <w:t>Carnwath</w:t>
      </w:r>
      <w:proofErr w:type="spellEnd"/>
      <w:r>
        <w:rPr>
          <w:rFonts w:ascii="Arial" w:hAnsi="Arial" w:cs="Arial"/>
          <w:sz w:val="22"/>
          <w:szCs w:val="22"/>
        </w:rPr>
        <w:t xml:space="preserve"> and County of Lanark described in and disponed </w:t>
      </w:r>
      <w:r>
        <w:rPr>
          <w:rFonts w:ascii="Arial" w:hAnsi="Arial" w:cs="Arial"/>
          <w:sz w:val="22"/>
          <w:szCs w:val="22"/>
          <w:u w:val="single"/>
        </w:rPr>
        <w:t>In the Second Place</w:t>
      </w:r>
      <w:r>
        <w:rPr>
          <w:rFonts w:ascii="Arial" w:hAnsi="Arial" w:cs="Arial"/>
          <w:sz w:val="22"/>
          <w:szCs w:val="22"/>
        </w:rPr>
        <w:t xml:space="preserve"> by, an</w:t>
      </w:r>
      <w:r>
        <w:rPr>
          <w:rFonts w:ascii="Arial" w:hAnsi="Arial" w:cs="Arial"/>
          <w:sz w:val="22"/>
          <w:szCs w:val="22"/>
        </w:rPr>
        <w:t>d shown delineated in blue on the plan annexed and subscribed as relative to, said Disposition by James Percival Agnew and others as Testamentary Trustees therein-mentioned in favour of Bryce Knox McCosh, under exception of the said two areas or plots of g</w:t>
      </w:r>
      <w:r>
        <w:rPr>
          <w:rFonts w:ascii="Arial" w:hAnsi="Arial" w:cs="Arial"/>
          <w:sz w:val="22"/>
          <w:szCs w:val="22"/>
        </w:rPr>
        <w:t>round in the said Parish and County shown edged in red on the Plan No. 1 annexed and subscribed as relative to said Disposition by Bryce Knox McCosh in favour of Andrew Knox McCosh.</w:t>
      </w:r>
    </w:p>
    <w:p w14:paraId="73512ED6"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14:paraId="0C7EB4EB" w14:textId="77777777" w:rsidR="00070443" w:rsidRDefault="00E97FA2">
      <w:pPr>
        <w:spacing w:after="160" w:line="259" w:lineRule="auto"/>
        <w:rPr>
          <w:rFonts w:ascii="Arial" w:hAnsi="Arial" w:cs="Arial"/>
          <w:b/>
          <w:color w:val="000000"/>
          <w:sz w:val="22"/>
          <w:szCs w:val="22"/>
          <w:lang w:val="en-GB"/>
        </w:rPr>
      </w:pPr>
      <w:r>
        <w:rPr>
          <w:rFonts w:ascii="Arial" w:hAnsi="Arial" w:cs="Arial"/>
          <w:b/>
          <w:sz w:val="22"/>
          <w:szCs w:val="22"/>
        </w:rPr>
        <w:br w:type="page"/>
      </w:r>
    </w:p>
    <w:p w14:paraId="73EF4182" w14:textId="77777777" w:rsidR="00070443" w:rsidRDefault="00E97FA2">
      <w:pPr>
        <w:pStyle w:val="Heading1"/>
      </w:pPr>
      <w:r>
        <w:rPr>
          <w:rStyle w:val="Heading1Char"/>
          <w:b/>
          <w:szCs w:val="22"/>
        </w:rPr>
        <w:lastRenderedPageBreak/>
        <w:t xml:space="preserve">This is the schedule 2 </w:t>
      </w:r>
      <w:r>
        <w:t xml:space="preserve">referred to in the foregoing public path </w:t>
      </w:r>
      <w:r>
        <w:t>diversion order</w:t>
      </w:r>
    </w:p>
    <w:p w14:paraId="3CB10386"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DE109B6"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14:paraId="6D3E89BE" w14:textId="77777777" w:rsidR="00070443" w:rsidRDefault="00E97FA2">
      <w:pPr>
        <w:pStyle w:val="Heading1"/>
      </w:pPr>
      <w:r>
        <w:t>Limitations and conditions</w:t>
      </w:r>
    </w:p>
    <w:p w14:paraId="13373D54"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070443" w14:paraId="275F6A31" w14:textId="77777777">
        <w:tc>
          <w:tcPr>
            <w:tcW w:w="4622" w:type="dxa"/>
            <w:tcBorders>
              <w:top w:val="nil"/>
              <w:bottom w:val="nil"/>
            </w:tcBorders>
            <w:shd w:val="pct20" w:color="auto" w:fill="auto"/>
          </w:tcPr>
          <w:p w14:paraId="49388A5E"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b/>
                <w:sz w:val="22"/>
                <w:szCs w:val="22"/>
              </w:rPr>
              <w:t xml:space="preserve">Part of footpath to which limitations and conditions specified opposite are to apply </w:t>
            </w:r>
          </w:p>
        </w:tc>
        <w:tc>
          <w:tcPr>
            <w:tcW w:w="4622" w:type="dxa"/>
            <w:tcBorders>
              <w:top w:val="nil"/>
              <w:bottom w:val="nil"/>
            </w:tcBorders>
            <w:shd w:val="pct20" w:color="auto" w:fill="auto"/>
          </w:tcPr>
          <w:p w14:paraId="19212399"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Pr>
                <w:rFonts w:ascii="Arial" w:hAnsi="Arial" w:cs="Arial"/>
                <w:b/>
                <w:sz w:val="22"/>
                <w:szCs w:val="22"/>
              </w:rPr>
              <w:t xml:space="preserve">Limitations and Conditions </w:t>
            </w:r>
          </w:p>
        </w:tc>
      </w:tr>
      <w:tr w:rsidR="00070443" w14:paraId="5286E8EB" w14:textId="77777777">
        <w:tc>
          <w:tcPr>
            <w:tcW w:w="4622" w:type="dxa"/>
            <w:tcBorders>
              <w:top w:val="single" w:sz="6" w:space="0" w:color="auto"/>
              <w:left w:val="nil"/>
              <w:bottom w:val="nil"/>
            </w:tcBorders>
          </w:tcPr>
          <w:p w14:paraId="1279A9D4"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6074DD31" w14:textId="77777777" w:rsidR="00070443" w:rsidRDefault="00E97FA2">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Pr>
                <w:rFonts w:ascii="Arial" w:hAnsi="Arial" w:cs="Arial"/>
                <w:sz w:val="22"/>
                <w:szCs w:val="22"/>
              </w:rPr>
              <w:t xml:space="preserve">The footpath shown by a dashed brown line on the map annexed and executed as relative to </w:t>
            </w:r>
            <w:r>
              <w:rPr>
                <w:rFonts w:ascii="Arial" w:hAnsi="Arial" w:cs="Arial"/>
                <w:sz w:val="22"/>
                <w:szCs w:val="22"/>
              </w:rPr>
              <w:t>the foregoing Order</w:t>
            </w:r>
          </w:p>
          <w:p w14:paraId="7E567CF6"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5704D33D"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tc>
        <w:tc>
          <w:tcPr>
            <w:tcW w:w="4622" w:type="dxa"/>
            <w:tcBorders>
              <w:top w:val="single" w:sz="6" w:space="0" w:color="auto"/>
              <w:bottom w:val="nil"/>
              <w:right w:val="nil"/>
            </w:tcBorders>
          </w:tcPr>
          <w:p w14:paraId="6F28BE53" w14:textId="77777777" w:rsidR="00070443" w:rsidRDefault="00070443">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091A56F7" w14:textId="77777777" w:rsidR="00070443" w:rsidRDefault="00E97FA2">
            <w:pPr>
              <w:autoSpaceDE w:val="0"/>
              <w:autoSpaceDN w:val="0"/>
              <w:adjustRightInd w:val="0"/>
              <w:jc w:val="both"/>
              <w:rPr>
                <w:rFonts w:ascii="Arial" w:hAnsi="Arial" w:cs="Arial"/>
                <w:b/>
                <w:sz w:val="22"/>
                <w:szCs w:val="22"/>
              </w:rPr>
            </w:pPr>
            <w:r>
              <w:rPr>
                <w:rFonts w:ascii="Arial" w:eastAsiaTheme="minorHAnsi" w:hAnsi="Arial" w:cs="Arial"/>
                <w:sz w:val="22"/>
                <w:szCs w:val="22"/>
                <w:lang w:val="en-GB" w:eastAsia="en-US"/>
              </w:rPr>
              <w:t>Said footpath shall be formed, and thereafter maintained, to a standard acceptable to the Council as Planning Authority, including the installation, and repair or renewal where required, of sufficient ‘right of way’ posts; the cleari</w:t>
            </w:r>
            <w:r>
              <w:rPr>
                <w:rFonts w:ascii="Arial" w:eastAsiaTheme="minorHAnsi" w:hAnsi="Arial" w:cs="Arial"/>
                <w:sz w:val="22"/>
                <w:szCs w:val="22"/>
                <w:lang w:val="en-GB" w:eastAsia="en-US"/>
              </w:rPr>
              <w:t>ng of any windblown trees; the installation and maintenance of suitable and sufficient gates; and the forming and upkeep of a 20 metres section of unsurfaced path to link to an existing forest track.</w:t>
            </w:r>
          </w:p>
        </w:tc>
      </w:tr>
    </w:tbl>
    <w:p w14:paraId="1CA25923" w14:textId="77777777" w:rsidR="00070443" w:rsidRDefault="00070443">
      <w:pPr>
        <w:rPr>
          <w:rFonts w:ascii="Arial" w:hAnsi="Arial" w:cs="Arial"/>
          <w:sz w:val="22"/>
          <w:szCs w:val="22"/>
        </w:rPr>
      </w:pPr>
    </w:p>
    <w:p w14:paraId="1B425E6C" w14:textId="77777777" w:rsidR="00070443" w:rsidRDefault="00E97FA2">
      <w:pPr>
        <w:tabs>
          <w:tab w:val="left" w:pos="5115"/>
        </w:tabs>
        <w:rPr>
          <w:rFonts w:ascii="Arial" w:hAnsi="Arial" w:cs="Arial"/>
          <w:sz w:val="22"/>
          <w:szCs w:val="22"/>
        </w:rPr>
      </w:pPr>
      <w:r>
        <w:rPr>
          <w:rFonts w:ascii="Arial" w:hAnsi="Arial" w:cs="Arial"/>
          <w:sz w:val="22"/>
          <w:szCs w:val="22"/>
        </w:rPr>
        <w:tab/>
      </w:r>
    </w:p>
    <w:p w14:paraId="5C2D0C61" w14:textId="77777777" w:rsidR="00070443" w:rsidRDefault="00E97FA2">
      <w:pPr>
        <w:spacing w:after="160" w:line="259" w:lineRule="auto"/>
      </w:pPr>
      <w:r>
        <w:br w:type="page"/>
      </w:r>
    </w:p>
    <w:p w14:paraId="4740D974" w14:textId="77777777" w:rsidR="00070443" w:rsidRDefault="00E97FA2">
      <w:pPr>
        <w:pStyle w:val="BodyText"/>
        <w:ind w:left="5040"/>
        <w:jc w:val="both"/>
        <w:rPr>
          <w:rFonts w:ascii="Arial" w:hAnsi="Arial" w:cs="Arial"/>
          <w:sz w:val="22"/>
          <w:szCs w:val="22"/>
          <w:u w:val="single"/>
        </w:rPr>
      </w:pPr>
      <w:r>
        <w:rPr>
          <w:rFonts w:ascii="Arial" w:hAnsi="Arial" w:cs="Arial"/>
          <w:sz w:val="22"/>
          <w:szCs w:val="22"/>
        </w:rPr>
        <w:lastRenderedPageBreak/>
        <w:t>Countryside (Scotland) Act 1967</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t xml:space="preserve">South Lanarkshire </w:t>
      </w:r>
      <w:proofErr w:type="spellStart"/>
      <w:r>
        <w:rPr>
          <w:rFonts w:ascii="Arial" w:hAnsi="Arial" w:cs="Arial"/>
          <w:sz w:val="22"/>
          <w:szCs w:val="22"/>
        </w:rPr>
        <w:t>CounciL</w:t>
      </w:r>
      <w:proofErr w:type="spellEnd"/>
      <w:r>
        <w:rPr>
          <w:rFonts w:ascii="Arial" w:hAnsi="Arial" w:cs="Arial"/>
          <w:sz w:val="22"/>
          <w:szCs w:val="22"/>
        </w:rPr>
        <w:t xml:space="preserve"> Public Path Diversion Order - </w:t>
      </w:r>
      <w:proofErr w:type="spellStart"/>
      <w:r>
        <w:rPr>
          <w:rFonts w:ascii="Arial" w:eastAsiaTheme="minorHAnsi" w:hAnsi="Arial" w:cs="Arial"/>
          <w:sz w:val="22"/>
          <w:szCs w:val="22"/>
          <w:lang w:eastAsia="en-US"/>
        </w:rPr>
        <w:t>Huntfield</w:t>
      </w:r>
      <w:proofErr w:type="spellEnd"/>
      <w:r>
        <w:rPr>
          <w:rFonts w:ascii="Arial" w:eastAsiaTheme="minorHAnsi" w:hAnsi="Arial" w:cs="Arial"/>
          <w:sz w:val="22"/>
          <w:szCs w:val="22"/>
          <w:lang w:eastAsia="en-US"/>
        </w:rPr>
        <w:t xml:space="preserve"> House (</w:t>
      </w:r>
      <w:proofErr w:type="spellStart"/>
      <w:r>
        <w:rPr>
          <w:rFonts w:ascii="Arial" w:eastAsiaTheme="minorHAnsi" w:hAnsi="Arial" w:cs="Arial"/>
          <w:sz w:val="22"/>
          <w:szCs w:val="22"/>
          <w:lang w:eastAsia="en-US"/>
        </w:rPr>
        <w:t>Quothquan</w:t>
      </w:r>
      <w:proofErr w:type="spellEnd"/>
      <w:r>
        <w:rPr>
          <w:rFonts w:ascii="Arial" w:eastAsiaTheme="minorHAnsi" w:hAnsi="Arial" w:cs="Arial"/>
          <w:sz w:val="22"/>
          <w:szCs w:val="22"/>
          <w:lang w:eastAsia="en-US"/>
        </w:rPr>
        <w:t xml:space="preserve">) to </w:t>
      </w:r>
      <w:proofErr w:type="spellStart"/>
      <w:r>
        <w:rPr>
          <w:rFonts w:ascii="Arial" w:eastAsiaTheme="minorHAnsi" w:hAnsi="Arial" w:cs="Arial"/>
          <w:sz w:val="22"/>
          <w:szCs w:val="22"/>
          <w:lang w:eastAsia="en-US"/>
        </w:rPr>
        <w:t>Hillridge</w:t>
      </w:r>
      <w:proofErr w:type="spellEnd"/>
      <w:r>
        <w:rPr>
          <w:rFonts w:ascii="Arial" w:eastAsiaTheme="minorHAnsi" w:hAnsi="Arial" w:cs="Arial"/>
          <w:sz w:val="22"/>
          <w:szCs w:val="22"/>
          <w:lang w:eastAsia="en-US"/>
        </w:rPr>
        <w:t xml:space="preserve"> Farm (Biggar) Right of Way No. SL100</w:t>
      </w:r>
    </w:p>
    <w:p w14:paraId="1DE3066B" w14:textId="77777777" w:rsidR="00070443" w:rsidRDefault="00E97FA2">
      <w:pPr>
        <w:pStyle w:val="BodyText"/>
        <w:ind w:left="5040"/>
        <w:rPr>
          <w:rFonts w:ascii="Arial" w:hAnsi="Arial" w:cs="Arial"/>
          <w:sz w:val="22"/>
          <w:szCs w:val="22"/>
        </w:rPr>
      </w:pPr>
      <w:r>
        <w:rPr>
          <w:rFonts w:ascii="Arial" w:hAnsi="Arial" w:cs="Arial"/>
          <w:sz w:val="22"/>
          <w:szCs w:val="22"/>
          <w:u w:val="single"/>
        </w:rPr>
        <w:t>2021</w:t>
      </w:r>
      <w:r>
        <w:rPr>
          <w:rFonts w:ascii="Arial" w:hAnsi="Arial" w:cs="Arial"/>
          <w:sz w:val="22"/>
          <w:szCs w:val="22"/>
          <w:u w:val="single"/>
        </w:rPr>
        <w:br/>
      </w:r>
      <w:r>
        <w:rPr>
          <w:rFonts w:ascii="Arial" w:hAnsi="Arial" w:cs="Arial"/>
          <w:sz w:val="22"/>
          <w:szCs w:val="22"/>
        </w:rPr>
        <w:br/>
      </w:r>
      <w:r>
        <w:rPr>
          <w:rFonts w:ascii="Arial" w:hAnsi="Arial" w:cs="Arial"/>
          <w:sz w:val="22"/>
          <w:szCs w:val="22"/>
        </w:rPr>
        <w:br/>
        <w:t>Head of Administration</w:t>
      </w:r>
    </w:p>
    <w:p w14:paraId="2979F118" w14:textId="77777777" w:rsidR="00070443" w:rsidRDefault="00E97FA2">
      <w:pPr>
        <w:pStyle w:val="BodyText"/>
        <w:ind w:left="5040"/>
        <w:rPr>
          <w:rFonts w:ascii="Arial" w:hAnsi="Arial" w:cs="Arial"/>
          <w:sz w:val="22"/>
          <w:szCs w:val="22"/>
        </w:rPr>
      </w:pPr>
      <w:r>
        <w:rPr>
          <w:rFonts w:ascii="Arial" w:hAnsi="Arial" w:cs="Arial"/>
          <w:sz w:val="22"/>
          <w:szCs w:val="22"/>
        </w:rPr>
        <w:t>and Legal Services</w:t>
      </w:r>
    </w:p>
    <w:p w14:paraId="4622DE5D" w14:textId="77777777" w:rsidR="00070443" w:rsidRDefault="00E97FA2">
      <w:pPr>
        <w:pStyle w:val="BodyText"/>
        <w:ind w:left="5040"/>
        <w:rPr>
          <w:rFonts w:ascii="Arial" w:hAnsi="Arial" w:cs="Arial"/>
          <w:sz w:val="22"/>
          <w:szCs w:val="22"/>
        </w:rPr>
      </w:pPr>
      <w:r>
        <w:rPr>
          <w:rFonts w:ascii="Arial" w:hAnsi="Arial" w:cs="Arial"/>
          <w:sz w:val="22"/>
          <w:szCs w:val="22"/>
        </w:rPr>
        <w:t>Council HQ</w:t>
      </w:r>
    </w:p>
    <w:p w14:paraId="42B97BEA" w14:textId="77777777" w:rsidR="00070443" w:rsidRDefault="00E97FA2">
      <w:pPr>
        <w:pStyle w:val="BodyText"/>
        <w:ind w:left="5040"/>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Almada Street</w:t>
          </w:r>
        </w:smartTag>
      </w:smartTag>
    </w:p>
    <w:p w14:paraId="60D38996" w14:textId="77777777" w:rsidR="00070443" w:rsidRDefault="00E97FA2">
      <w:pPr>
        <w:pStyle w:val="BodyText"/>
        <w:ind w:left="5040"/>
        <w:rPr>
          <w:rFonts w:ascii="Arial" w:hAnsi="Arial" w:cs="Arial"/>
          <w:sz w:val="22"/>
          <w:szCs w:val="22"/>
        </w:rPr>
      </w:pPr>
      <w:r>
        <w:rPr>
          <w:rFonts w:ascii="Arial" w:hAnsi="Arial" w:cs="Arial"/>
          <w:sz w:val="22"/>
          <w:szCs w:val="22"/>
        </w:rPr>
        <w:t>Hamilton</w:t>
      </w:r>
    </w:p>
    <w:p w14:paraId="2E522792" w14:textId="77777777" w:rsidR="00070443" w:rsidRDefault="00070443">
      <w:pPr>
        <w:pStyle w:val="BodyText"/>
        <w:ind w:left="5040"/>
        <w:rPr>
          <w:rFonts w:ascii="Arial" w:hAnsi="Arial" w:cs="Arial"/>
          <w:sz w:val="22"/>
          <w:szCs w:val="22"/>
        </w:rPr>
      </w:pPr>
    </w:p>
    <w:p w14:paraId="20C4CAFB" w14:textId="77777777" w:rsidR="00070443" w:rsidRDefault="00E97FA2">
      <w:pPr>
        <w:pStyle w:val="BodyText"/>
        <w:ind w:left="5040"/>
        <w:rPr>
          <w:rFonts w:ascii="Arial" w:hAnsi="Arial" w:cs="Arial"/>
          <w:sz w:val="22"/>
          <w:szCs w:val="22"/>
        </w:rPr>
      </w:pPr>
      <w:r>
        <w:rPr>
          <w:rFonts w:ascii="Arial" w:hAnsi="Arial" w:cs="Arial"/>
          <w:sz w:val="22"/>
          <w:szCs w:val="22"/>
        </w:rPr>
        <w:t>File: GSM/CMFM-20841</w:t>
      </w:r>
    </w:p>
    <w:p w14:paraId="38ABC8D7" w14:textId="77777777" w:rsidR="00070443" w:rsidRDefault="00E97FA2">
      <w:pPr>
        <w:pStyle w:val="BodyText"/>
        <w:ind w:left="5040"/>
        <w:rPr>
          <w:rFonts w:ascii="Arial" w:hAnsi="Arial" w:cs="Arial"/>
          <w:sz w:val="22"/>
          <w:szCs w:val="22"/>
        </w:rPr>
      </w:pPr>
      <w:r>
        <w:rPr>
          <w:rFonts w:ascii="Arial" w:hAnsi="Arial" w:cs="Arial"/>
          <w:sz w:val="22"/>
          <w:szCs w:val="22"/>
        </w:rPr>
        <w:t>FAS 4089</w:t>
      </w:r>
    </w:p>
    <w:p w14:paraId="3144A8CA" w14:textId="77777777" w:rsidR="00070443" w:rsidRDefault="00070443">
      <w:pPr>
        <w:jc w:val="center"/>
        <w:rPr>
          <w:rFonts w:ascii="Arial" w:hAnsi="Arial" w:cs="Arial"/>
          <w:sz w:val="22"/>
          <w:szCs w:val="22"/>
        </w:rPr>
      </w:pPr>
    </w:p>
    <w:p w14:paraId="320C0834" w14:textId="77777777" w:rsidR="00070443" w:rsidRDefault="00070443">
      <w:pPr>
        <w:jc w:val="center"/>
        <w:rPr>
          <w:rFonts w:ascii="Arial" w:hAnsi="Arial" w:cs="Arial"/>
          <w:sz w:val="22"/>
          <w:szCs w:val="22"/>
        </w:rPr>
      </w:pPr>
    </w:p>
    <w:p w14:paraId="12A37CEC" w14:textId="77777777" w:rsidR="00070443" w:rsidRDefault="00E97FA2">
      <w:pPr>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                       </w:t>
      </w:r>
    </w:p>
    <w:p w14:paraId="24FC2EE5" w14:textId="77777777" w:rsidR="00070443" w:rsidRDefault="00070443"/>
    <w:sectPr w:rsidR="0007044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73D2"/>
    <w:multiLevelType w:val="hybridMultilevel"/>
    <w:tmpl w:val="FCCE2E74"/>
    <w:lvl w:ilvl="0" w:tplc="0728E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65A8D"/>
    <w:multiLevelType w:val="hybridMultilevel"/>
    <w:tmpl w:val="0DF60EE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8777696"/>
    <w:multiLevelType w:val="hybridMultilevel"/>
    <w:tmpl w:val="19564326"/>
    <w:lvl w:ilvl="0" w:tplc="0728E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C1E76"/>
    <w:multiLevelType w:val="hybridMultilevel"/>
    <w:tmpl w:val="B324F1F6"/>
    <w:lvl w:ilvl="0" w:tplc="E4FC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43"/>
    <w:rsid w:val="00070443"/>
    <w:rsid w:val="00E9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38BF879"/>
  <w15:chartTrackingRefBased/>
  <w15:docId w15:val="{9CDFCFC7-324A-470F-B85E-B84D718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AU" w:eastAsia="en-GB"/>
    </w:rPr>
  </w:style>
  <w:style w:type="paragraph" w:styleId="Heading1">
    <w:name w:val="heading 1"/>
    <w:basedOn w:val="BodyText"/>
    <w:next w:val="Normal"/>
    <w:link w:val="Heading1Char"/>
    <w:uiPriority w:val="9"/>
    <w:qFormat/>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sz w:val="22"/>
    </w:rPr>
  </w:style>
  <w:style w:type="paragraph" w:styleId="Heading2">
    <w:name w:val="heading 2"/>
    <w:basedOn w:val="Normal"/>
    <w:next w:val="Normal"/>
    <w:link w:val="Heading2Char"/>
    <w:uiPriority w:val="9"/>
    <w:unhideWhenUsed/>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en-GB"/>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lang w:eastAsia="en-GB"/>
    </w:rPr>
  </w:style>
  <w:style w:type="character" w:customStyle="1" w:styleId="Heading1Char">
    <w:name w:val="Heading 1 Char"/>
    <w:basedOn w:val="DefaultParagraphFont"/>
    <w:link w:val="Heading1"/>
    <w:uiPriority w:val="9"/>
    <w:rPr>
      <w:rFonts w:ascii="Arial" w:eastAsia="Times New Roman" w:hAnsi="Arial" w:cs="Times New Roman"/>
      <w:b/>
      <w:color w:val="00000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alities@southlanar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Public Path Diversion Order - Huntfield House (Quothquan) to Hillridge Farm (Biggar) </vt:lpstr>
    </vt:vector>
  </TitlesOfParts>
  <Company>South Lanarkshire Council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Path Diversion Order - Huntfield House (Quothquan) to Hillridge Farm (Biggar)</dc:title>
  <dc:subject/>
  <dc:creator>Moffat, Christine</dc:creator>
  <cp:keywords/>
  <dc:description/>
  <cp:lastModifiedBy>Moffat, Christine</cp:lastModifiedBy>
  <cp:revision>2</cp:revision>
  <dcterms:created xsi:type="dcterms:W3CDTF">2021-12-01T11:13:00Z</dcterms:created>
  <dcterms:modified xsi:type="dcterms:W3CDTF">2021-12-01T11:13:00Z</dcterms:modified>
</cp:coreProperties>
</file>