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E692" w14:textId="77F8CA5A" w:rsidR="0082526A" w:rsidRDefault="00E932AD">
      <w:pPr>
        <w:pStyle w:val="Default"/>
        <w:ind w:firstLine="426"/>
        <w:jc w:val="center"/>
      </w:pPr>
      <w:r w:rsidRPr="003772EC">
        <w:rPr>
          <w:noProof/>
        </w:rPr>
        <w:drawing>
          <wp:inline distT="0" distB="0" distL="0" distR="0" wp14:anchorId="61FA6DDE" wp14:editId="0B8B3EE7">
            <wp:extent cx="1586230" cy="859155"/>
            <wp:effectExtent l="0" t="0" r="0" b="0"/>
            <wp:docPr id="1" name="Picture 1" descr="Sou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Lanarkshire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859155"/>
                    </a:xfrm>
                    <a:prstGeom prst="rect">
                      <a:avLst/>
                    </a:prstGeom>
                    <a:noFill/>
                    <a:ln>
                      <a:noFill/>
                    </a:ln>
                  </pic:spPr>
                </pic:pic>
              </a:graphicData>
            </a:graphic>
          </wp:inline>
        </w:drawing>
      </w:r>
    </w:p>
    <w:p w14:paraId="70996832" w14:textId="77777777" w:rsidR="0082526A" w:rsidRDefault="0082526A">
      <w:pPr>
        <w:pStyle w:val="Default"/>
        <w:ind w:firstLine="426"/>
        <w:jc w:val="center"/>
        <w:rPr>
          <w:b/>
          <w:bCs/>
          <w:sz w:val="18"/>
          <w:szCs w:val="18"/>
        </w:rPr>
      </w:pPr>
    </w:p>
    <w:p w14:paraId="483F3B6D" w14:textId="77777777" w:rsidR="0082526A" w:rsidRDefault="009704C9">
      <w:pPr>
        <w:pStyle w:val="Heading1"/>
      </w:pPr>
      <w:r>
        <w:t>Annual Governance Statement 2024/2025</w:t>
      </w:r>
    </w:p>
    <w:p w14:paraId="3CD7A8C7" w14:textId="77777777" w:rsidR="0082526A" w:rsidRDefault="0082526A">
      <w:pPr>
        <w:spacing w:after="0"/>
        <w:jc w:val="right"/>
        <w:rPr>
          <w:rFonts w:cs="Arial"/>
          <w:b/>
        </w:rPr>
      </w:pPr>
    </w:p>
    <w:p w14:paraId="3872AE83" w14:textId="77777777" w:rsidR="0082526A" w:rsidRDefault="009704C9">
      <w:pPr>
        <w:pStyle w:val="Heading2"/>
      </w:pPr>
      <w:r>
        <w:t xml:space="preserve">1. Scope of responsibility </w:t>
      </w:r>
    </w:p>
    <w:p w14:paraId="229DB7BA" w14:textId="77777777" w:rsidR="0082526A" w:rsidRDefault="0082526A">
      <w:pPr>
        <w:pStyle w:val="Default"/>
        <w:jc w:val="both"/>
        <w:rPr>
          <w:sz w:val="22"/>
          <w:szCs w:val="22"/>
        </w:rPr>
      </w:pPr>
    </w:p>
    <w:p w14:paraId="179E0FC6" w14:textId="77777777" w:rsidR="0082526A" w:rsidRDefault="009704C9" w:rsidP="005E787B">
      <w:pPr>
        <w:pStyle w:val="Default"/>
        <w:rPr>
          <w:sz w:val="22"/>
          <w:szCs w:val="22"/>
        </w:rPr>
      </w:pPr>
      <w:r>
        <w:rPr>
          <w:sz w:val="22"/>
          <w:szCs w:val="22"/>
        </w:rPr>
        <w:t xml:space="preserve">The residents of South Lanarkshire expect the council to conduct its business in a lawful and transparent way. In particular, the council has a duty to safeguard public money and account for it; and to continuously review and improve how its functions are discharged, focussing on the priorities of economy, efficiency, and effectiveness. </w:t>
      </w:r>
    </w:p>
    <w:p w14:paraId="25CFD10F" w14:textId="77777777" w:rsidR="0082526A" w:rsidRDefault="0082526A" w:rsidP="005E787B">
      <w:pPr>
        <w:pStyle w:val="Default"/>
        <w:rPr>
          <w:sz w:val="22"/>
          <w:szCs w:val="22"/>
        </w:rPr>
      </w:pPr>
    </w:p>
    <w:p w14:paraId="3093F3C8" w14:textId="77777777" w:rsidR="0082526A" w:rsidRDefault="009704C9" w:rsidP="005E787B">
      <w:pPr>
        <w:spacing w:after="0"/>
        <w:rPr>
          <w:rFonts w:cs="Arial"/>
        </w:rPr>
      </w:pPr>
      <w:r>
        <w:rPr>
          <w:rFonts w:cs="Arial"/>
        </w:rPr>
        <w:t>The council is responsible for putting in place proper arrangements for the governance of its activities, facilitating the effective exercise of its functions including clear arrangements for the management of risk.</w:t>
      </w:r>
    </w:p>
    <w:p w14:paraId="36FC1680" w14:textId="77777777" w:rsidR="0082526A" w:rsidRDefault="0082526A" w:rsidP="005E787B">
      <w:pPr>
        <w:spacing w:after="0"/>
        <w:rPr>
          <w:rFonts w:cs="Arial"/>
        </w:rPr>
      </w:pPr>
    </w:p>
    <w:p w14:paraId="7FF7F3FA" w14:textId="77777777" w:rsidR="0082526A" w:rsidRDefault="009704C9" w:rsidP="005E787B">
      <w:pPr>
        <w:pStyle w:val="Default"/>
      </w:pPr>
      <w:r>
        <w:rPr>
          <w:sz w:val="22"/>
          <w:szCs w:val="22"/>
        </w:rPr>
        <w:t xml:space="preserve">A </w:t>
      </w:r>
      <w:hyperlink r:id="rId9" w:history="1">
        <w:r w:rsidRPr="00580228">
          <w:rPr>
            <w:rStyle w:val="Hyperlink"/>
            <w:sz w:val="22"/>
            <w:szCs w:val="22"/>
          </w:rPr>
          <w:t>Local code of c</w:t>
        </w:r>
        <w:bookmarkStart w:id="0" w:name="_Hlt200707816"/>
        <w:bookmarkStart w:id="1" w:name="_Hlt200707817"/>
        <w:r w:rsidRPr="00580228">
          <w:rPr>
            <w:rStyle w:val="Hyperlink"/>
            <w:sz w:val="22"/>
            <w:szCs w:val="22"/>
          </w:rPr>
          <w:t>o</w:t>
        </w:r>
        <w:bookmarkEnd w:id="0"/>
        <w:bookmarkEnd w:id="1"/>
        <w:r w:rsidRPr="00580228">
          <w:rPr>
            <w:rStyle w:val="Hyperlink"/>
            <w:sz w:val="22"/>
            <w:szCs w:val="22"/>
          </w:rPr>
          <w:t>r</w:t>
        </w:r>
        <w:bookmarkStart w:id="2" w:name="_Hlt200621313"/>
        <w:bookmarkStart w:id="3" w:name="_Hlt200621314"/>
        <w:r w:rsidRPr="00580228">
          <w:rPr>
            <w:rStyle w:val="Hyperlink"/>
            <w:sz w:val="22"/>
            <w:szCs w:val="22"/>
          </w:rPr>
          <w:t>p</w:t>
        </w:r>
        <w:bookmarkEnd w:id="2"/>
        <w:bookmarkEnd w:id="3"/>
        <w:r w:rsidRPr="00580228">
          <w:rPr>
            <w:rStyle w:val="Hyperlink"/>
            <w:sz w:val="22"/>
            <w:szCs w:val="22"/>
          </w:rPr>
          <w:t>orate</w:t>
        </w:r>
        <w:r w:rsidRPr="00580228">
          <w:rPr>
            <w:rStyle w:val="Hyperlink"/>
            <w:sz w:val="22"/>
            <w:szCs w:val="22"/>
            <w:u w:val="none"/>
          </w:rPr>
          <w:t xml:space="preserve"> </w:t>
        </w:r>
        <w:r>
          <w:t>governance</w:t>
        </w:r>
      </w:hyperlink>
      <w:r>
        <w:rPr>
          <w:sz w:val="22"/>
          <w:szCs w:val="22"/>
        </w:rPr>
        <w:t xml:space="preserve"> (referred to as the “Code” from here on) has been approved and adopted. The Code is reviewed and updated annually and is consistent with the seven core principles of the Chartered Institute of Public Finance and Accountancy (CIPFA) and the Society of Local Authority Chief Executives (SOLACE) framework entitled ‘Delivering Good Governance in Local Government’.</w:t>
      </w:r>
    </w:p>
    <w:p w14:paraId="6657C8F6" w14:textId="77777777" w:rsidR="0082526A" w:rsidRDefault="0082526A" w:rsidP="005E787B">
      <w:pPr>
        <w:pStyle w:val="Default"/>
        <w:rPr>
          <w:sz w:val="22"/>
          <w:szCs w:val="22"/>
        </w:rPr>
      </w:pPr>
    </w:p>
    <w:p w14:paraId="50C56B0B" w14:textId="3376FDD6" w:rsidR="0082526A" w:rsidRDefault="009704C9" w:rsidP="005E787B">
      <w:pPr>
        <w:rPr>
          <w:rFonts w:cs="Arial"/>
        </w:rPr>
      </w:pPr>
      <w:r>
        <w:rPr>
          <w:rFonts w:cs="Arial"/>
        </w:rPr>
        <w:t xml:space="preserve">This statement explains how the </w:t>
      </w:r>
      <w:r w:rsidR="00F00F46">
        <w:rPr>
          <w:rFonts w:cs="Arial"/>
        </w:rPr>
        <w:t>c</w:t>
      </w:r>
      <w:r>
        <w:rPr>
          <w:rFonts w:cs="Arial"/>
        </w:rPr>
        <w:t>ouncil has complied with the Code during 2024/2025 and meets legislative requirements to include the Annual Governance Statement within the Annual Accounts.</w:t>
      </w:r>
      <w:r w:rsidR="00B45690">
        <w:rPr>
          <w:rFonts w:cs="Arial"/>
        </w:rPr>
        <w:t xml:space="preserve"> </w:t>
      </w:r>
    </w:p>
    <w:p w14:paraId="40A8717E" w14:textId="77777777" w:rsidR="0082526A" w:rsidRDefault="009704C9">
      <w:pPr>
        <w:pStyle w:val="Heading2"/>
        <w:rPr>
          <w:szCs w:val="22"/>
        </w:rPr>
      </w:pPr>
      <w:r>
        <w:rPr>
          <w:szCs w:val="22"/>
        </w:rPr>
        <w:t>2. The purpose of the council</w:t>
      </w:r>
    </w:p>
    <w:p w14:paraId="1916C937" w14:textId="77777777" w:rsidR="0082526A" w:rsidRDefault="0082526A">
      <w:pPr>
        <w:spacing w:after="0"/>
        <w:rPr>
          <w:rFonts w:cs="Arial"/>
          <w:b/>
        </w:rPr>
      </w:pPr>
    </w:p>
    <w:p w14:paraId="1A31FFAD" w14:textId="2C14C65C" w:rsidR="0082526A" w:rsidRDefault="009704C9">
      <w:r>
        <w:rPr>
          <w:rFonts w:cs="Arial"/>
        </w:rPr>
        <w:t xml:space="preserve">The </w:t>
      </w:r>
      <w:hyperlink r:id="rId10" w:history="1">
        <w:r>
          <w:rPr>
            <w:rFonts w:cs="Arial"/>
            <w:color w:val="0000FF"/>
            <w:u w:val="single"/>
          </w:rPr>
          <w:t>Council Plan 20</w:t>
        </w:r>
        <w:bookmarkStart w:id="4" w:name="_Hlt200621460"/>
        <w:bookmarkStart w:id="5" w:name="_Hlt200621461"/>
        <w:r>
          <w:rPr>
            <w:rFonts w:cs="Arial"/>
            <w:color w:val="0000FF"/>
            <w:u w:val="single"/>
          </w:rPr>
          <w:t>2</w:t>
        </w:r>
        <w:bookmarkEnd w:id="4"/>
        <w:bookmarkEnd w:id="5"/>
        <w:r>
          <w:rPr>
            <w:rFonts w:cs="Arial"/>
            <w:color w:val="0000FF"/>
            <w:u w:val="single"/>
          </w:rPr>
          <w:t>2-2</w:t>
        </w:r>
        <w:bookmarkStart w:id="6" w:name="_Hlt200707837"/>
        <w:bookmarkStart w:id="7" w:name="_Hlt200707838"/>
        <w:r>
          <w:rPr>
            <w:rFonts w:cs="Arial"/>
            <w:color w:val="0000FF"/>
            <w:u w:val="single"/>
          </w:rPr>
          <w:t>0</w:t>
        </w:r>
        <w:bookmarkEnd w:id="6"/>
        <w:bookmarkEnd w:id="7"/>
        <w:r>
          <w:rPr>
            <w:rFonts w:cs="Arial"/>
            <w:color w:val="0000FF"/>
            <w:u w:val="single"/>
          </w:rPr>
          <w:t>27 - South Lanarkshire Council</w:t>
        </w:r>
      </w:hyperlink>
      <w:r>
        <w:rPr>
          <w:rFonts w:cs="Arial"/>
        </w:rPr>
        <w:t xml:space="preserve"> sets out the council’s vision, values and objectives and what difference this will make to the residents and communities of South Lanarkshire. The Council Plan</w:t>
      </w:r>
      <w:r w:rsidR="00EB6633">
        <w:rPr>
          <w:rFonts w:cs="Arial"/>
        </w:rPr>
        <w:t>,</w:t>
      </w:r>
      <w:r>
        <w:rPr>
          <w:rFonts w:cs="Arial"/>
        </w:rPr>
        <w:t xml:space="preserve"> which was informed by the views of South Lanarkshire residents and information from many other sources</w:t>
      </w:r>
      <w:r w:rsidR="00EB6633">
        <w:rPr>
          <w:rFonts w:cs="Arial"/>
        </w:rPr>
        <w:t>,</w:t>
      </w:r>
      <w:r>
        <w:rPr>
          <w:rFonts w:cs="Arial"/>
        </w:rPr>
        <w:t xml:space="preserve"> including local community plans, </w:t>
      </w:r>
      <w:r w:rsidR="00EB6633">
        <w:rPr>
          <w:rFonts w:cs="Arial"/>
        </w:rPr>
        <w:t>face-to-face</w:t>
      </w:r>
      <w:r>
        <w:rPr>
          <w:rFonts w:cs="Arial"/>
        </w:rPr>
        <w:t xml:space="preserve"> discussions, online feedback, feedback from Community Groups, Community events and surveys</w:t>
      </w:r>
      <w:r w:rsidR="00EB6633">
        <w:rPr>
          <w:rFonts w:cs="Arial"/>
        </w:rPr>
        <w:t>,</w:t>
      </w:r>
      <w:r>
        <w:rPr>
          <w:rFonts w:cs="Arial"/>
        </w:rPr>
        <w:t xml:space="preserve"> was approved by </w:t>
      </w:r>
      <w:r w:rsidR="00EB6633">
        <w:rPr>
          <w:rFonts w:cs="Arial"/>
        </w:rPr>
        <w:t>the c</w:t>
      </w:r>
      <w:r>
        <w:rPr>
          <w:rFonts w:cs="Arial"/>
        </w:rPr>
        <w:t>ouncil in June 2022.</w:t>
      </w:r>
    </w:p>
    <w:p w14:paraId="0B2A4846" w14:textId="77777777" w:rsidR="0082526A" w:rsidRDefault="009704C9">
      <w:pPr>
        <w:spacing w:after="0"/>
      </w:pPr>
      <w:r>
        <w:rPr>
          <w:rFonts w:cs="Arial"/>
        </w:rPr>
        <w:t>The council is also a statutory Community Planning Partner and the Community Plan 2022-2032 (</w:t>
      </w:r>
      <w:hyperlink r:id="rId11" w:history="1">
        <w:r>
          <w:rPr>
            <w:rFonts w:cs="Arial"/>
            <w:color w:val="0000FF"/>
            <w:u w:val="single"/>
          </w:rPr>
          <w:t>C</w:t>
        </w:r>
        <w:bookmarkStart w:id="8" w:name="_Hlt200707860"/>
        <w:bookmarkStart w:id="9" w:name="_Hlt200707861"/>
        <w:r>
          <w:rPr>
            <w:rFonts w:cs="Arial"/>
            <w:color w:val="0000FF"/>
            <w:u w:val="single"/>
          </w:rPr>
          <w:t>o</w:t>
        </w:r>
        <w:bookmarkEnd w:id="8"/>
        <w:bookmarkEnd w:id="9"/>
        <w:r>
          <w:rPr>
            <w:rFonts w:cs="Arial"/>
            <w:color w:val="0000FF"/>
            <w:u w:val="single"/>
          </w:rPr>
          <w:t>mmunity Planning</w:t>
        </w:r>
      </w:hyperlink>
      <w:r>
        <w:rPr>
          <w:rFonts w:cs="Arial"/>
        </w:rPr>
        <w:t>) provides a common vision for the South Lanarkshire Community Planning Partnership and sets out how the partners aim to achieve that vision.</w:t>
      </w:r>
    </w:p>
    <w:p w14:paraId="70235049" w14:textId="77777777" w:rsidR="0082526A" w:rsidRDefault="0082526A">
      <w:pPr>
        <w:spacing w:after="0"/>
        <w:rPr>
          <w:rFonts w:eastAsia="Times New Roman" w:cs="Arial"/>
        </w:rPr>
      </w:pPr>
    </w:p>
    <w:p w14:paraId="15CBFCD4" w14:textId="77777777" w:rsidR="0082526A" w:rsidRDefault="009704C9">
      <w:pPr>
        <w:spacing w:after="0"/>
        <w:rPr>
          <w:rFonts w:eastAsia="Times New Roman" w:cs="Arial"/>
        </w:rPr>
      </w:pPr>
      <w:r>
        <w:rPr>
          <w:rFonts w:eastAsia="Times New Roman" w:cs="Arial"/>
        </w:rPr>
        <w:t>The council has set the framework for strong corporate governance by having a clear vision and values which are outlined below: -</w:t>
      </w:r>
    </w:p>
    <w:p w14:paraId="4DAF11AE" w14:textId="77777777" w:rsidR="0082526A" w:rsidRDefault="0082526A">
      <w:pPr>
        <w:spacing w:after="0"/>
        <w:rPr>
          <w:rFonts w:eastAsia="Times New Roman" w:cs="Arial"/>
        </w:rPr>
      </w:pPr>
    </w:p>
    <w:p w14:paraId="504610AF" w14:textId="77777777" w:rsidR="0082526A" w:rsidRDefault="009704C9">
      <w:r>
        <w:rPr>
          <w:rFonts w:eastAsia="Times New Roman" w:cs="Arial"/>
          <w:b/>
          <w:bCs/>
          <w:color w:val="000000"/>
        </w:rPr>
        <w:t>Our vision</w:t>
      </w:r>
      <w:r>
        <w:rPr>
          <w:rFonts w:eastAsia="Times New Roman" w:cs="Arial"/>
          <w:color w:val="000000"/>
        </w:rPr>
        <w:t xml:space="preserve"> is to improve the lives and prospects of everyone in South Lanarkshire.</w:t>
      </w:r>
    </w:p>
    <w:p w14:paraId="2AFAE690" w14:textId="77777777" w:rsidR="0082526A" w:rsidRDefault="009704C9">
      <w:pPr>
        <w:rPr>
          <w:rFonts w:eastAsia="Times New Roman" w:cs="Arial"/>
          <w:b/>
          <w:bCs/>
          <w:color w:val="000000"/>
        </w:rPr>
      </w:pPr>
      <w:r>
        <w:rPr>
          <w:rFonts w:eastAsia="Times New Roman" w:cs="Arial"/>
          <w:b/>
          <w:bCs/>
          <w:color w:val="000000"/>
        </w:rPr>
        <w:t>Our priorities are:</w:t>
      </w:r>
    </w:p>
    <w:p w14:paraId="766BE5BF" w14:textId="77777777" w:rsidR="0082526A" w:rsidRDefault="009704C9">
      <w:pPr>
        <w:pStyle w:val="ListParagraph"/>
        <w:numPr>
          <w:ilvl w:val="0"/>
          <w:numId w:val="1"/>
        </w:numPr>
        <w:spacing w:after="170" w:line="340" w:lineRule="atLeast"/>
        <w:rPr>
          <w:rFonts w:cs="Arial"/>
          <w:color w:val="000000"/>
          <w:sz w:val="22"/>
          <w:szCs w:val="22"/>
        </w:rPr>
      </w:pPr>
      <w:r>
        <w:rPr>
          <w:rFonts w:cs="Arial"/>
          <w:color w:val="000000"/>
          <w:sz w:val="22"/>
          <w:szCs w:val="22"/>
        </w:rPr>
        <w:t>People – we will work to put people first and reduce inequality.</w:t>
      </w:r>
    </w:p>
    <w:p w14:paraId="2459BC83" w14:textId="77777777" w:rsidR="0082526A" w:rsidRDefault="009704C9">
      <w:pPr>
        <w:pStyle w:val="ListParagraph"/>
        <w:numPr>
          <w:ilvl w:val="0"/>
          <w:numId w:val="1"/>
        </w:numPr>
        <w:spacing w:after="170" w:line="340" w:lineRule="atLeast"/>
        <w:rPr>
          <w:rFonts w:cs="Arial"/>
          <w:color w:val="000000"/>
          <w:sz w:val="22"/>
          <w:szCs w:val="22"/>
        </w:rPr>
      </w:pPr>
      <w:r>
        <w:rPr>
          <w:rFonts w:cs="Arial"/>
          <w:color w:val="000000"/>
          <w:sz w:val="22"/>
          <w:szCs w:val="22"/>
        </w:rPr>
        <w:t>Progress - we will work to recover, progress and improve.</w:t>
      </w:r>
    </w:p>
    <w:p w14:paraId="21A1A544" w14:textId="77777777" w:rsidR="0082526A" w:rsidRDefault="009704C9">
      <w:pPr>
        <w:pStyle w:val="ListParagraph"/>
        <w:numPr>
          <w:ilvl w:val="0"/>
          <w:numId w:val="1"/>
        </w:numPr>
        <w:spacing w:after="170" w:line="340" w:lineRule="atLeast"/>
        <w:rPr>
          <w:rFonts w:cs="Arial"/>
          <w:color w:val="000000"/>
          <w:sz w:val="22"/>
          <w:szCs w:val="22"/>
        </w:rPr>
      </w:pPr>
      <w:r>
        <w:rPr>
          <w:rFonts w:cs="Arial"/>
          <w:color w:val="000000"/>
          <w:sz w:val="22"/>
          <w:szCs w:val="22"/>
        </w:rPr>
        <w:t>Planet – we will work towards a sustainable future in sustainable places.</w:t>
      </w:r>
    </w:p>
    <w:p w14:paraId="514DD39B" w14:textId="77777777" w:rsidR="0082526A" w:rsidRDefault="0082526A">
      <w:pPr>
        <w:pageBreakBefore/>
        <w:suppressAutoHyphens w:val="0"/>
        <w:spacing w:after="0"/>
        <w:rPr>
          <w:rFonts w:eastAsia="Times New Roman" w:cs="Arial"/>
          <w:b/>
          <w:bCs/>
          <w:color w:val="000000"/>
        </w:rPr>
      </w:pPr>
    </w:p>
    <w:p w14:paraId="31BBBA1A" w14:textId="77777777" w:rsidR="0082526A" w:rsidRDefault="009704C9">
      <w:pPr>
        <w:rPr>
          <w:rFonts w:eastAsia="Times New Roman" w:cs="Arial"/>
          <w:b/>
          <w:bCs/>
          <w:color w:val="000000"/>
        </w:rPr>
      </w:pPr>
      <w:r>
        <w:rPr>
          <w:rFonts w:eastAsia="Times New Roman" w:cs="Arial"/>
          <w:b/>
          <w:bCs/>
          <w:color w:val="000000"/>
        </w:rPr>
        <w:t>Our outcomes will be:</w:t>
      </w:r>
    </w:p>
    <w:p w14:paraId="09DF344A"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Communities and environment - Caring, connected, sustainable communities.</w:t>
      </w:r>
    </w:p>
    <w:p w14:paraId="52E5C13D"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Education and learning - Inspiring learners, transforming learning, strengthening partnerships.</w:t>
      </w:r>
    </w:p>
    <w:p w14:paraId="53333081"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Health and wellbeing - People live the healthiest lives possible.</w:t>
      </w:r>
    </w:p>
    <w:p w14:paraId="6DD89B8E"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Children and young people - Our children and young people thrive.</w:t>
      </w:r>
    </w:p>
    <w:p w14:paraId="29D4767F"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 xml:space="preserve">Housing and land - </w:t>
      </w:r>
      <w:proofErr w:type="gramStart"/>
      <w:r>
        <w:rPr>
          <w:rFonts w:cs="Arial"/>
          <w:color w:val="000000"/>
          <w:sz w:val="22"/>
          <w:szCs w:val="22"/>
        </w:rPr>
        <w:t>Good</w:t>
      </w:r>
      <w:proofErr w:type="gramEnd"/>
      <w:r>
        <w:rPr>
          <w:rFonts w:cs="Arial"/>
          <w:color w:val="000000"/>
          <w:sz w:val="22"/>
          <w:szCs w:val="22"/>
        </w:rPr>
        <w:t xml:space="preserve"> quality, suitable and sustainable places to live.</w:t>
      </w:r>
    </w:p>
    <w:p w14:paraId="56D2ACCB" w14:textId="77777777" w:rsidR="0082526A" w:rsidRDefault="009704C9">
      <w:pPr>
        <w:pStyle w:val="ListParagraph"/>
        <w:numPr>
          <w:ilvl w:val="0"/>
          <w:numId w:val="2"/>
        </w:numPr>
        <w:spacing w:after="170" w:line="340" w:lineRule="atLeast"/>
        <w:rPr>
          <w:rFonts w:cs="Arial"/>
          <w:color w:val="000000"/>
          <w:sz w:val="22"/>
          <w:szCs w:val="22"/>
        </w:rPr>
      </w:pPr>
      <w:r>
        <w:rPr>
          <w:rFonts w:cs="Arial"/>
          <w:color w:val="000000"/>
          <w:sz w:val="22"/>
          <w:szCs w:val="22"/>
        </w:rPr>
        <w:t>Our economy - Thriving business, fair jobs and vibrant town centres.</w:t>
      </w:r>
    </w:p>
    <w:p w14:paraId="6B3BCC99" w14:textId="77777777" w:rsidR="0082526A" w:rsidRDefault="009704C9">
      <w:pPr>
        <w:rPr>
          <w:rFonts w:eastAsia="Times New Roman" w:cs="Arial"/>
          <w:b/>
          <w:bCs/>
          <w:color w:val="000000"/>
        </w:rPr>
      </w:pPr>
      <w:r>
        <w:rPr>
          <w:rFonts w:eastAsia="Times New Roman" w:cs="Arial"/>
          <w:b/>
          <w:bCs/>
          <w:color w:val="000000"/>
        </w:rPr>
        <w:t>Our values are:</w:t>
      </w:r>
    </w:p>
    <w:p w14:paraId="7024F627"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Focused on people and their needs.</w:t>
      </w:r>
    </w:p>
    <w:p w14:paraId="550417A6"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Working with and respecting others.</w:t>
      </w:r>
    </w:p>
    <w:p w14:paraId="190C2149"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Accountable, effective, efficient and transparent.</w:t>
      </w:r>
    </w:p>
    <w:p w14:paraId="0165A92B"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Ambitious, self-aware and improving.</w:t>
      </w:r>
    </w:p>
    <w:p w14:paraId="34177A37"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Fair, open and sustainable. </w:t>
      </w:r>
    </w:p>
    <w:p w14:paraId="03B84E2D" w14:textId="77777777" w:rsidR="0082526A" w:rsidRDefault="009704C9">
      <w:pPr>
        <w:pStyle w:val="ListParagraph"/>
        <w:numPr>
          <w:ilvl w:val="0"/>
          <w:numId w:val="3"/>
        </w:numPr>
        <w:spacing w:after="170" w:line="340" w:lineRule="atLeast"/>
        <w:rPr>
          <w:rFonts w:cs="Arial"/>
          <w:color w:val="000000"/>
          <w:sz w:val="22"/>
          <w:szCs w:val="22"/>
        </w:rPr>
      </w:pPr>
      <w:r>
        <w:rPr>
          <w:rFonts w:cs="Arial"/>
          <w:color w:val="000000"/>
          <w:sz w:val="22"/>
          <w:szCs w:val="22"/>
        </w:rPr>
        <w:t>Excellent employer.</w:t>
      </w:r>
    </w:p>
    <w:p w14:paraId="509BCA2F" w14:textId="77777777" w:rsidR="0082526A" w:rsidRDefault="0082526A">
      <w:pPr>
        <w:spacing w:after="0"/>
        <w:rPr>
          <w:rFonts w:cs="Arial"/>
        </w:rPr>
      </w:pPr>
    </w:p>
    <w:p w14:paraId="03A84741" w14:textId="77777777" w:rsidR="0082526A" w:rsidRDefault="009704C9">
      <w:pPr>
        <w:pStyle w:val="Heading2"/>
        <w:rPr>
          <w:szCs w:val="22"/>
        </w:rPr>
      </w:pPr>
      <w:r>
        <w:rPr>
          <w:szCs w:val="22"/>
        </w:rPr>
        <w:t xml:space="preserve">3. The purpose of the council’s governance framework </w:t>
      </w:r>
    </w:p>
    <w:p w14:paraId="69C2400F" w14:textId="77777777" w:rsidR="0082526A" w:rsidRDefault="0082526A">
      <w:pPr>
        <w:pStyle w:val="Default"/>
        <w:rPr>
          <w:sz w:val="22"/>
          <w:szCs w:val="22"/>
        </w:rPr>
      </w:pPr>
    </w:p>
    <w:p w14:paraId="5C20692C" w14:textId="77777777" w:rsidR="0082526A" w:rsidRDefault="009704C9">
      <w:pPr>
        <w:spacing w:after="0"/>
        <w:rPr>
          <w:rFonts w:cs="Arial"/>
        </w:rPr>
      </w:pPr>
      <w:r>
        <w:rPr>
          <w:rFonts w:cs="Arial"/>
        </w:rPr>
        <w:t>The governance framework comprises of the culture, values, systems, and processes by which the council is directed and controlled. It describes the way the council is accountable to communities. It enables the council to monitor the achievement of its strategic objectives and consider whether these objectives have led to the delivery of appropriate and cost-effective services.</w:t>
      </w:r>
    </w:p>
    <w:p w14:paraId="626FA223" w14:textId="77777777" w:rsidR="0082526A" w:rsidRDefault="0082526A">
      <w:pPr>
        <w:spacing w:after="0"/>
        <w:rPr>
          <w:rFonts w:cs="Arial"/>
        </w:rPr>
      </w:pPr>
    </w:p>
    <w:p w14:paraId="6FABFACB" w14:textId="77777777" w:rsidR="0082526A" w:rsidRDefault="009704C9">
      <w:pPr>
        <w:spacing w:after="0"/>
        <w:rPr>
          <w:rFonts w:cs="Arial"/>
        </w:rPr>
      </w:pPr>
      <w:r>
        <w:rPr>
          <w:rFonts w:cs="Arial"/>
        </w:rPr>
        <w:t>The system of internal control is a significant part of that framework and is designed to manage risk to a reasonable level. It is based on an ongoing process designed to identify and prioritise the risks to the achievement of the council’s aims and objectives by evaluating the likelihood and potential impact of those risks being realised. This enables the council to manage risk efficiently, effectively, and economically.</w:t>
      </w:r>
    </w:p>
    <w:p w14:paraId="33C13508" w14:textId="77777777" w:rsidR="0082526A" w:rsidRDefault="0082526A">
      <w:pPr>
        <w:spacing w:after="0"/>
        <w:rPr>
          <w:rFonts w:cs="Arial"/>
        </w:rPr>
      </w:pPr>
    </w:p>
    <w:p w14:paraId="161C5458" w14:textId="77777777" w:rsidR="0082526A" w:rsidRDefault="009704C9">
      <w:pPr>
        <w:spacing w:after="0"/>
        <w:rPr>
          <w:rFonts w:cs="Arial"/>
        </w:rPr>
      </w:pPr>
      <w:r>
        <w:rPr>
          <w:rFonts w:cs="Arial"/>
        </w:rPr>
        <w:t xml:space="preserve">The governance framework has been in place at South Lanarkshire Council for the year ended 31 March 2025 and up to the date of approval of the Annual Accounts. </w:t>
      </w:r>
    </w:p>
    <w:p w14:paraId="57DC5EAD" w14:textId="77777777" w:rsidR="0082526A" w:rsidRDefault="0082526A">
      <w:pPr>
        <w:pStyle w:val="Default"/>
        <w:ind w:left="284" w:hanging="284"/>
        <w:rPr>
          <w:b/>
          <w:bCs/>
          <w:color w:val="auto"/>
          <w:sz w:val="22"/>
          <w:szCs w:val="22"/>
        </w:rPr>
      </w:pPr>
    </w:p>
    <w:p w14:paraId="3C290138" w14:textId="77777777" w:rsidR="0082526A" w:rsidRDefault="009704C9">
      <w:pPr>
        <w:pStyle w:val="Heading2"/>
        <w:tabs>
          <w:tab w:val="left" w:pos="284"/>
        </w:tabs>
        <w:ind w:left="284" w:hanging="284"/>
        <w:rPr>
          <w:szCs w:val="22"/>
        </w:rPr>
      </w:pPr>
      <w:r>
        <w:rPr>
          <w:szCs w:val="22"/>
        </w:rPr>
        <w:t>4. How the council monitors and evaluates the effectiveness of its governance arrangements?</w:t>
      </w:r>
    </w:p>
    <w:p w14:paraId="0C208A2D" w14:textId="77777777" w:rsidR="0082526A" w:rsidRDefault="0082526A">
      <w:pPr>
        <w:pStyle w:val="Default"/>
        <w:rPr>
          <w:color w:val="auto"/>
          <w:sz w:val="22"/>
          <w:szCs w:val="22"/>
        </w:rPr>
      </w:pPr>
    </w:p>
    <w:p w14:paraId="5761A91A" w14:textId="77777777" w:rsidR="0082526A" w:rsidRDefault="009704C9">
      <w:pPr>
        <w:rPr>
          <w:rFonts w:cs="Arial"/>
        </w:rPr>
        <w:sectPr w:rsidR="0082526A">
          <w:pgSz w:w="11906" w:h="16838"/>
          <w:pgMar w:top="1440" w:right="1440" w:bottom="1440" w:left="1440" w:header="720" w:footer="720" w:gutter="0"/>
          <w:cols w:space="720"/>
        </w:sectPr>
      </w:pPr>
      <w:r>
        <w:rPr>
          <w:rFonts w:cs="Arial"/>
        </w:rPr>
        <w:t>The council annually reviews the effectiveness of its governance arrangements. The key sources of assurance that inform this review and underpin the statements made within this document are shown in the diagram below.</w:t>
      </w:r>
    </w:p>
    <w:p w14:paraId="58A13298" w14:textId="0A03EDF9" w:rsidR="0082526A" w:rsidRDefault="00E932AD">
      <w:pPr>
        <w:sectPr w:rsidR="0082526A">
          <w:headerReference w:type="default" r:id="rId12"/>
          <w:pgSz w:w="16838" w:h="11906" w:orient="landscape"/>
          <w:pgMar w:top="1440" w:right="1440" w:bottom="1440" w:left="1440" w:header="720" w:footer="720" w:gutter="0"/>
          <w:cols w:space="720"/>
        </w:sectPr>
      </w:pPr>
      <w:r>
        <w:rPr>
          <w:noProof/>
        </w:rPr>
        <w:lastRenderedPageBreak/>
        <mc:AlternateContent>
          <mc:Choice Requires="wpg">
            <w:drawing>
              <wp:inline distT="0" distB="0" distL="0" distR="0" wp14:anchorId="5F55CD97" wp14:editId="123C61EF">
                <wp:extent cx="9294495" cy="6417310"/>
                <wp:effectExtent l="19050" t="19050" r="1905" b="2540"/>
                <wp:docPr id="171190040"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4495" cy="6417310"/>
                          <a:chOff x="0" y="0"/>
                          <a:chExt cx="9294491" cy="6417368"/>
                        </a:xfrm>
                      </wpg:grpSpPr>
                      <wps:wsp>
                        <wps:cNvPr id="100110940" name="Line 58"/>
                        <wps:cNvCnPr/>
                        <wps:spPr>
                          <a:xfrm flipH="1" flipV="1">
                            <a:off x="4626607" y="2466749"/>
                            <a:ext cx="2580008" cy="3628065"/>
                          </a:xfrm>
                          <a:prstGeom prst="straightConnector1">
                            <a:avLst/>
                          </a:prstGeom>
                          <a:noFill/>
                          <a:ln w="19046" cap="flat">
                            <a:solidFill>
                              <a:srgbClr val="800080"/>
                            </a:solidFill>
                            <a:prstDash val="solid"/>
                            <a:round/>
                            <a:tailEnd type="arrow"/>
                          </a:ln>
                        </wps:spPr>
                        <wps:bodyPr/>
                      </wps:wsp>
                      <wps:wsp>
                        <wps:cNvPr id="2023074660" name="Line 59"/>
                        <wps:cNvCnPr/>
                        <wps:spPr>
                          <a:xfrm flipV="1">
                            <a:off x="1827528" y="2645167"/>
                            <a:ext cx="1486531" cy="1943557"/>
                          </a:xfrm>
                          <a:prstGeom prst="straightConnector1">
                            <a:avLst/>
                          </a:prstGeom>
                          <a:noFill/>
                          <a:ln w="15873" cap="flat">
                            <a:solidFill>
                              <a:srgbClr val="00B050"/>
                            </a:solidFill>
                            <a:prstDash val="solid"/>
                            <a:round/>
                            <a:tailEnd type="arrow"/>
                          </a:ln>
                        </wps:spPr>
                        <wps:bodyPr/>
                      </wps:wsp>
                      <wps:wsp>
                        <wps:cNvPr id="1979792104" name="Line 60"/>
                        <wps:cNvCnPr/>
                        <wps:spPr>
                          <a:xfrm flipH="1" flipV="1">
                            <a:off x="3314059" y="2645167"/>
                            <a:ext cx="1693552" cy="1590534"/>
                          </a:xfrm>
                          <a:prstGeom prst="straightConnector1">
                            <a:avLst/>
                          </a:prstGeom>
                          <a:noFill/>
                          <a:ln w="15873" cap="flat">
                            <a:solidFill>
                              <a:srgbClr val="00B050"/>
                            </a:solidFill>
                            <a:prstDash val="solid"/>
                            <a:round/>
                            <a:tailEnd type="arrow"/>
                          </a:ln>
                        </wps:spPr>
                        <wps:bodyPr/>
                      </wps:wsp>
                      <wps:wsp>
                        <wps:cNvPr id="1463712368" name="Line 61"/>
                        <wps:cNvCnPr/>
                        <wps:spPr>
                          <a:xfrm flipH="1" flipV="1">
                            <a:off x="3314059" y="2645167"/>
                            <a:ext cx="1598298" cy="2628662"/>
                          </a:xfrm>
                          <a:prstGeom prst="straightConnector1">
                            <a:avLst/>
                          </a:prstGeom>
                          <a:noFill/>
                          <a:ln w="15873" cap="flat">
                            <a:solidFill>
                              <a:srgbClr val="00B050"/>
                            </a:solidFill>
                            <a:prstDash val="solid"/>
                            <a:round/>
                            <a:tailEnd type="arrow"/>
                          </a:ln>
                        </wps:spPr>
                        <wps:bodyPr/>
                      </wps:wsp>
                      <wps:wsp>
                        <wps:cNvPr id="1295322801" name="Line 62"/>
                        <wps:cNvCnPr/>
                        <wps:spPr>
                          <a:xfrm flipV="1">
                            <a:off x="2856859" y="2645167"/>
                            <a:ext cx="457200" cy="2629933"/>
                          </a:xfrm>
                          <a:prstGeom prst="straightConnector1">
                            <a:avLst/>
                          </a:prstGeom>
                          <a:noFill/>
                          <a:ln w="15873" cap="flat">
                            <a:solidFill>
                              <a:srgbClr val="00B050"/>
                            </a:solidFill>
                            <a:prstDash val="solid"/>
                            <a:round/>
                            <a:tailEnd type="arrow"/>
                          </a:ln>
                        </wps:spPr>
                        <wps:bodyPr/>
                      </wps:wsp>
                      <wps:wsp>
                        <wps:cNvPr id="1957096301" name="Line 63"/>
                        <wps:cNvCnPr/>
                        <wps:spPr>
                          <a:xfrm flipV="1">
                            <a:off x="1827528" y="2645167"/>
                            <a:ext cx="1486531" cy="3085825"/>
                          </a:xfrm>
                          <a:prstGeom prst="straightConnector1">
                            <a:avLst/>
                          </a:prstGeom>
                          <a:noFill/>
                          <a:ln w="15873" cap="flat">
                            <a:solidFill>
                              <a:srgbClr val="00B050"/>
                            </a:solidFill>
                            <a:prstDash val="solid"/>
                            <a:round/>
                            <a:tailEnd type="arrow"/>
                          </a:ln>
                        </wps:spPr>
                        <wps:bodyPr/>
                      </wps:wsp>
                      <wps:wsp>
                        <wps:cNvPr id="1324074465" name="Line 64"/>
                        <wps:cNvCnPr/>
                        <wps:spPr>
                          <a:xfrm flipV="1">
                            <a:off x="1827528" y="2645167"/>
                            <a:ext cx="1486531" cy="1029879"/>
                          </a:xfrm>
                          <a:prstGeom prst="straightConnector1">
                            <a:avLst/>
                          </a:prstGeom>
                          <a:noFill/>
                          <a:ln w="15873" cap="flat">
                            <a:solidFill>
                              <a:srgbClr val="00B050"/>
                            </a:solidFill>
                            <a:prstDash val="solid"/>
                            <a:round/>
                            <a:tailEnd type="arrow"/>
                          </a:ln>
                        </wps:spPr>
                        <wps:bodyPr/>
                      </wps:wsp>
                      <wps:wsp>
                        <wps:cNvPr id="235346102" name="Rectangle 65"/>
                        <wps:cNvSpPr/>
                        <wps:spPr>
                          <a:xfrm>
                            <a:off x="2824481" y="17145"/>
                            <a:ext cx="1928497" cy="342872"/>
                          </a:xfrm>
                          <a:prstGeom prst="rect">
                            <a:avLst/>
                          </a:prstGeom>
                          <a:solidFill>
                            <a:srgbClr val="FFFFFF"/>
                          </a:solidFill>
                          <a:ln w="57150" cap="flat">
                            <a:solidFill>
                              <a:srgbClr val="000000"/>
                            </a:solidFill>
                            <a:prstDash val="solid"/>
                            <a:miter/>
                          </a:ln>
                        </wps:spPr>
                        <wps:txbx>
                          <w:txbxContent>
                            <w:p w14:paraId="44DF8A2B" w14:textId="77777777" w:rsidR="0082526A" w:rsidRDefault="009704C9">
                              <w:pPr>
                                <w:jc w:val="center"/>
                                <w:rPr>
                                  <w:rFonts w:cs="Arial"/>
                                  <w:b/>
                                </w:rPr>
                              </w:pPr>
                              <w:r>
                                <w:rPr>
                                  <w:rFonts w:cs="Arial"/>
                                  <w:b/>
                                </w:rPr>
                                <w:t>Annual Accounts 2025</w:t>
                              </w:r>
                            </w:p>
                          </w:txbxContent>
                        </wps:txbx>
                        <wps:bodyPr vert="horz" wrap="square" lIns="91440" tIns="45720" rIns="91440" bIns="45720" anchor="t" anchorCtr="0" compatLnSpc="0">
                          <a:noAutofit/>
                        </wps:bodyPr>
                      </wps:wsp>
                      <wps:wsp>
                        <wps:cNvPr id="484482367" name="Rectangle 66"/>
                        <wps:cNvSpPr/>
                        <wps:spPr>
                          <a:xfrm>
                            <a:off x="12701" y="1836252"/>
                            <a:ext cx="1892936" cy="828601"/>
                          </a:xfrm>
                          <a:prstGeom prst="rect">
                            <a:avLst/>
                          </a:prstGeom>
                          <a:solidFill>
                            <a:srgbClr val="FFFFFF"/>
                          </a:solidFill>
                          <a:ln w="28575" cap="flat">
                            <a:solidFill>
                              <a:srgbClr val="008000"/>
                            </a:solidFill>
                            <a:prstDash val="solid"/>
                            <a:miter/>
                          </a:ln>
                        </wps:spPr>
                        <wps:txbx>
                          <w:txbxContent>
                            <w:p w14:paraId="5E71D304" w14:textId="77777777" w:rsidR="0082526A" w:rsidRDefault="009704C9">
                              <w:r>
                                <w:rPr>
                                  <w:b/>
                                  <w:color w:val="008000"/>
                                </w:rPr>
                                <w:t>(1)</w:t>
                              </w:r>
                              <w:r>
                                <w:t xml:space="preserve"> Good Governance Resource </w:t>
                              </w:r>
                            </w:p>
                            <w:p w14:paraId="4FB92010" w14:textId="77777777" w:rsidR="0082526A" w:rsidRDefault="009704C9">
                              <w:r>
                                <w:t>Self-Assessment</w:t>
                              </w:r>
                            </w:p>
                          </w:txbxContent>
                        </wps:txbx>
                        <wps:bodyPr vert="horz" wrap="square" lIns="91440" tIns="45720" rIns="91440" bIns="45720" anchor="t" anchorCtr="0" compatLnSpc="0">
                          <a:noAutofit/>
                        </wps:bodyPr>
                      </wps:wsp>
                      <wps:wsp>
                        <wps:cNvPr id="1101074859" name="Rectangle 67"/>
                        <wps:cNvSpPr/>
                        <wps:spPr>
                          <a:xfrm>
                            <a:off x="2552062" y="2302303"/>
                            <a:ext cx="2057400" cy="342872"/>
                          </a:xfrm>
                          <a:prstGeom prst="rect">
                            <a:avLst/>
                          </a:prstGeom>
                          <a:solidFill>
                            <a:srgbClr val="FFFFFF"/>
                          </a:solidFill>
                          <a:ln w="57150" cap="flat">
                            <a:solidFill>
                              <a:srgbClr val="008000"/>
                            </a:solidFill>
                            <a:prstDash val="solid"/>
                            <a:miter/>
                          </a:ln>
                        </wps:spPr>
                        <wps:txbx>
                          <w:txbxContent>
                            <w:p w14:paraId="56B66A57" w14:textId="77777777" w:rsidR="0082526A" w:rsidRDefault="009704C9">
                              <w:pPr>
                                <w:jc w:val="center"/>
                                <w:rPr>
                                  <w:b/>
                                  <w:color w:val="008000"/>
                                </w:rPr>
                              </w:pPr>
                              <w:r>
                                <w:rPr>
                                  <w:b/>
                                  <w:color w:val="008000"/>
                                </w:rPr>
                                <w:t>Draft Statement</w:t>
                              </w:r>
                            </w:p>
                          </w:txbxContent>
                        </wps:txbx>
                        <wps:bodyPr vert="horz" wrap="square" lIns="91440" tIns="45720" rIns="91440" bIns="45720" anchor="t" anchorCtr="0" compatLnSpc="0">
                          <a:noAutofit/>
                        </wps:bodyPr>
                      </wps:wsp>
                      <wps:wsp>
                        <wps:cNvPr id="1424104398" name="Rectangle 68"/>
                        <wps:cNvSpPr/>
                        <wps:spPr>
                          <a:xfrm>
                            <a:off x="2513328" y="573987"/>
                            <a:ext cx="2515871" cy="340330"/>
                          </a:xfrm>
                          <a:prstGeom prst="rect">
                            <a:avLst/>
                          </a:prstGeom>
                          <a:solidFill>
                            <a:srgbClr val="FFFFFF"/>
                          </a:solidFill>
                          <a:ln w="57150" cap="flat">
                            <a:solidFill>
                              <a:srgbClr val="000000"/>
                            </a:solidFill>
                            <a:prstDash val="solid"/>
                            <a:miter/>
                          </a:ln>
                        </wps:spPr>
                        <wps:txbx>
                          <w:txbxContent>
                            <w:p w14:paraId="2547BA58" w14:textId="77777777" w:rsidR="0082526A" w:rsidRDefault="009704C9">
                              <w:pPr>
                                <w:jc w:val="center"/>
                                <w:rPr>
                                  <w:rFonts w:cs="Arial"/>
                                  <w:b/>
                                </w:rPr>
                              </w:pPr>
                              <w:r>
                                <w:rPr>
                                  <w:rFonts w:cs="Arial"/>
                                  <w:b/>
                                </w:rPr>
                                <w:t>Final Governance Statement</w:t>
                              </w:r>
                            </w:p>
                          </w:txbxContent>
                        </wps:txbx>
                        <wps:bodyPr vert="horz" wrap="square" lIns="91440" tIns="45720" rIns="91440" bIns="45720" anchor="t" anchorCtr="0" compatLnSpc="0">
                          <a:noAutofit/>
                        </wps:bodyPr>
                      </wps:wsp>
                      <wps:wsp>
                        <wps:cNvPr id="1379433936" name="Rectangle 69"/>
                        <wps:cNvSpPr/>
                        <wps:spPr>
                          <a:xfrm>
                            <a:off x="2051044" y="1152418"/>
                            <a:ext cx="3535683" cy="342872"/>
                          </a:xfrm>
                          <a:prstGeom prst="rect">
                            <a:avLst/>
                          </a:prstGeom>
                          <a:solidFill>
                            <a:srgbClr val="FFFFFF"/>
                          </a:solidFill>
                          <a:ln w="57150" cap="flat">
                            <a:solidFill>
                              <a:srgbClr val="000000"/>
                            </a:solidFill>
                            <a:prstDash val="solid"/>
                            <a:miter/>
                          </a:ln>
                        </wps:spPr>
                        <wps:txbx>
                          <w:txbxContent>
                            <w:p w14:paraId="4C785576" w14:textId="77777777" w:rsidR="0082526A" w:rsidRDefault="009704C9">
                              <w:pPr>
                                <w:jc w:val="center"/>
                                <w:rPr>
                                  <w:rFonts w:cs="Arial"/>
                                  <w:b/>
                                </w:rPr>
                              </w:pPr>
                              <w:r>
                                <w:rPr>
                                  <w:rFonts w:cs="Arial"/>
                                  <w:b/>
                                </w:rPr>
                                <w:t>Risk and Audit Scrutiny Committee (RASC)</w:t>
                              </w:r>
                            </w:p>
                          </w:txbxContent>
                        </wps:txbx>
                        <wps:bodyPr vert="horz" wrap="square" lIns="91440" tIns="45720" rIns="91440" bIns="45720" anchor="t" anchorCtr="0" compatLnSpc="0">
                          <a:noAutofit/>
                        </wps:bodyPr>
                      </wps:wsp>
                      <wps:wsp>
                        <wps:cNvPr id="809219833" name="Rectangle 70"/>
                        <wps:cNvSpPr/>
                        <wps:spPr>
                          <a:xfrm>
                            <a:off x="2294887" y="1721961"/>
                            <a:ext cx="2910836" cy="343503"/>
                          </a:xfrm>
                          <a:prstGeom prst="rect">
                            <a:avLst/>
                          </a:prstGeom>
                          <a:solidFill>
                            <a:srgbClr val="FFFFFF"/>
                          </a:solidFill>
                          <a:ln w="57150" cap="flat">
                            <a:solidFill>
                              <a:srgbClr val="000000"/>
                            </a:solidFill>
                            <a:prstDash val="solid"/>
                            <a:miter/>
                          </a:ln>
                        </wps:spPr>
                        <wps:txbx>
                          <w:txbxContent>
                            <w:p w14:paraId="4CA7B406" w14:textId="77777777" w:rsidR="0082526A" w:rsidRDefault="009704C9">
                              <w:pPr>
                                <w:jc w:val="center"/>
                                <w:rPr>
                                  <w:rFonts w:cs="Arial"/>
                                  <w:b/>
                                </w:rPr>
                              </w:pPr>
                              <w:r>
                                <w:rPr>
                                  <w:rFonts w:cs="Arial"/>
                                  <w:b/>
                                </w:rPr>
                                <w:t>Corporate Management Team (CMT)</w:t>
                              </w:r>
                            </w:p>
                          </w:txbxContent>
                        </wps:txbx>
                        <wps:bodyPr vert="horz" wrap="square" lIns="91440" tIns="45720" rIns="91440" bIns="45720" anchor="t" anchorCtr="0" compatLnSpc="0">
                          <a:noAutofit/>
                        </wps:bodyPr>
                      </wps:wsp>
                      <wps:wsp>
                        <wps:cNvPr id="1383669528" name="Rectangle 71"/>
                        <wps:cNvSpPr/>
                        <wps:spPr>
                          <a:xfrm>
                            <a:off x="3992242" y="5287801"/>
                            <a:ext cx="1896749" cy="709226"/>
                          </a:xfrm>
                          <a:prstGeom prst="rect">
                            <a:avLst/>
                          </a:prstGeom>
                          <a:solidFill>
                            <a:srgbClr val="FFFFFF"/>
                          </a:solidFill>
                          <a:ln w="28575" cap="flat">
                            <a:solidFill>
                              <a:srgbClr val="008000"/>
                            </a:solidFill>
                            <a:prstDash val="solid"/>
                            <a:miter/>
                          </a:ln>
                        </wps:spPr>
                        <wps:txbx>
                          <w:txbxContent>
                            <w:p w14:paraId="477E0A12" w14:textId="77777777" w:rsidR="0082526A" w:rsidRDefault="009704C9">
                              <w:r>
                                <w:rPr>
                                  <w:b/>
                                  <w:color w:val="008000"/>
                                </w:rPr>
                                <w:t>(11)</w:t>
                              </w:r>
                              <w:r>
                                <w:t xml:space="preserve"> Group Assurances </w:t>
                              </w:r>
                            </w:p>
                            <w:p w14:paraId="4955369F"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804006765" name="Rectangle 72"/>
                        <wps:cNvSpPr/>
                        <wps:spPr>
                          <a:xfrm>
                            <a:off x="2056759" y="5273829"/>
                            <a:ext cx="1830071" cy="723198"/>
                          </a:xfrm>
                          <a:prstGeom prst="rect">
                            <a:avLst/>
                          </a:prstGeom>
                          <a:solidFill>
                            <a:srgbClr val="FFFFFF"/>
                          </a:solidFill>
                          <a:ln w="28575" cap="flat">
                            <a:solidFill>
                              <a:srgbClr val="008000"/>
                            </a:solidFill>
                            <a:prstDash val="solid"/>
                            <a:miter/>
                          </a:ln>
                        </wps:spPr>
                        <wps:txbx>
                          <w:txbxContent>
                            <w:p w14:paraId="2E941402" w14:textId="77777777" w:rsidR="0082526A" w:rsidRDefault="009704C9">
                              <w:r>
                                <w:rPr>
                                  <w:b/>
                                  <w:color w:val="008000"/>
                                </w:rPr>
                                <w:t>(8)</w:t>
                              </w:r>
                              <w:r>
                                <w:t xml:space="preserve"> External Reviews/</w:t>
                              </w:r>
                            </w:p>
                            <w:p w14:paraId="01D061CE" w14:textId="77777777" w:rsidR="0082526A" w:rsidRDefault="009704C9">
                              <w:r>
                                <w:t xml:space="preserve">Regulation and Inspection Reports </w:t>
                              </w:r>
                            </w:p>
                            <w:p w14:paraId="3244BD7B"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409168808" name="Rectangle 73"/>
                        <wps:cNvSpPr/>
                        <wps:spPr>
                          <a:xfrm>
                            <a:off x="2056759" y="4140458"/>
                            <a:ext cx="1830071" cy="810185"/>
                          </a:xfrm>
                          <a:prstGeom prst="rect">
                            <a:avLst/>
                          </a:prstGeom>
                          <a:solidFill>
                            <a:srgbClr val="FFFFFF"/>
                          </a:solidFill>
                          <a:ln w="28575" cap="flat">
                            <a:solidFill>
                              <a:srgbClr val="008000"/>
                            </a:solidFill>
                            <a:prstDash val="solid"/>
                            <a:miter/>
                          </a:ln>
                        </wps:spPr>
                        <wps:txbx>
                          <w:txbxContent>
                            <w:p w14:paraId="522307B6" w14:textId="77777777" w:rsidR="0082526A" w:rsidRDefault="009704C9">
                              <w:r>
                                <w:rPr>
                                  <w:b/>
                                  <w:color w:val="008000"/>
                                </w:rPr>
                                <w:t>(7)</w:t>
                              </w:r>
                              <w:r>
                                <w:t xml:space="preserve"> Risk Register</w:t>
                              </w:r>
                            </w:p>
                            <w:p w14:paraId="24EBB034" w14:textId="77777777" w:rsidR="0082526A" w:rsidRDefault="009704C9">
                              <w:r>
                                <w:t>Monitoring/Reporting</w:t>
                              </w:r>
                            </w:p>
                          </w:txbxContent>
                        </wps:txbx>
                        <wps:bodyPr vert="horz" wrap="square" lIns="91440" tIns="45720" rIns="91440" bIns="45720" anchor="t" anchorCtr="0" compatLnSpc="0">
                          <a:noAutofit/>
                        </wps:bodyPr>
                      </wps:wsp>
                      <wps:wsp>
                        <wps:cNvPr id="1969785572" name="Rectangle 74"/>
                        <wps:cNvSpPr/>
                        <wps:spPr>
                          <a:xfrm>
                            <a:off x="2056759" y="2988670"/>
                            <a:ext cx="1831342" cy="800657"/>
                          </a:xfrm>
                          <a:prstGeom prst="rect">
                            <a:avLst/>
                          </a:prstGeom>
                          <a:solidFill>
                            <a:srgbClr val="FFFFFF"/>
                          </a:solidFill>
                          <a:ln w="28575" cap="flat">
                            <a:solidFill>
                              <a:srgbClr val="008000"/>
                            </a:solidFill>
                            <a:prstDash val="solid"/>
                            <a:miter/>
                          </a:ln>
                        </wps:spPr>
                        <wps:txbx>
                          <w:txbxContent>
                            <w:p w14:paraId="4D209C95" w14:textId="77777777" w:rsidR="0082526A" w:rsidRDefault="009704C9">
                              <w:r>
                                <w:rPr>
                                  <w:b/>
                                  <w:color w:val="008000"/>
                                </w:rPr>
                                <w:t>(6)</w:t>
                              </w:r>
                              <w:r>
                                <w:t xml:space="preserve"> Sample checks on Director’s </w:t>
                              </w:r>
                            </w:p>
                            <w:p w14:paraId="7723E894" w14:textId="77777777" w:rsidR="0082526A" w:rsidRDefault="009704C9">
                              <w:r>
                                <w:t>Self-Assessment</w:t>
                              </w:r>
                            </w:p>
                            <w:p w14:paraId="379E6303"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732622684" name="Rectangle 75"/>
                        <wps:cNvSpPr/>
                        <wps:spPr>
                          <a:xfrm>
                            <a:off x="0" y="4523326"/>
                            <a:ext cx="1892936" cy="721927"/>
                          </a:xfrm>
                          <a:prstGeom prst="rect">
                            <a:avLst/>
                          </a:prstGeom>
                          <a:solidFill>
                            <a:srgbClr val="FFFFFF"/>
                          </a:solidFill>
                          <a:ln w="28575" cap="flat">
                            <a:solidFill>
                              <a:srgbClr val="008000"/>
                            </a:solidFill>
                            <a:prstDash val="solid"/>
                            <a:miter/>
                          </a:ln>
                        </wps:spPr>
                        <wps:txbx>
                          <w:txbxContent>
                            <w:p w14:paraId="5ECE5DFF" w14:textId="77777777" w:rsidR="0082526A" w:rsidRDefault="009704C9">
                              <w:r>
                                <w:rPr>
                                  <w:b/>
                                  <w:color w:val="008000"/>
                                </w:rPr>
                                <w:t>(4)</w:t>
                              </w:r>
                              <w:r>
                                <w:t xml:space="preserve"> Complaints/ Comments/</w:t>
                              </w:r>
                            </w:p>
                            <w:p w14:paraId="2DF8D9ED" w14:textId="77777777" w:rsidR="0082526A" w:rsidRDefault="009704C9">
                              <w:r>
                                <w:t>SPSO feedback</w:t>
                              </w:r>
                            </w:p>
                          </w:txbxContent>
                        </wps:txbx>
                        <wps:bodyPr vert="horz" wrap="square" lIns="91440" tIns="45720" rIns="91440" bIns="45720" anchor="t" anchorCtr="0" compatLnSpc="0">
                          <a:noAutofit/>
                        </wps:bodyPr>
                      </wps:wsp>
                      <wps:wsp>
                        <wps:cNvPr id="421709296" name="Rectangle 76"/>
                        <wps:cNvSpPr/>
                        <wps:spPr>
                          <a:xfrm>
                            <a:off x="0" y="3675046"/>
                            <a:ext cx="1892936" cy="743516"/>
                          </a:xfrm>
                          <a:prstGeom prst="rect">
                            <a:avLst/>
                          </a:prstGeom>
                          <a:solidFill>
                            <a:srgbClr val="FFFFFF"/>
                          </a:solidFill>
                          <a:ln w="28575" cap="flat">
                            <a:solidFill>
                              <a:srgbClr val="008000"/>
                            </a:solidFill>
                            <a:prstDash val="solid"/>
                            <a:miter/>
                          </a:ln>
                        </wps:spPr>
                        <wps:txbx>
                          <w:txbxContent>
                            <w:p w14:paraId="6072DB01" w14:textId="77777777" w:rsidR="0082526A" w:rsidRDefault="009704C9">
                              <w:r>
                                <w:rPr>
                                  <w:b/>
                                  <w:color w:val="008000"/>
                                </w:rPr>
                                <w:t>(3)</w:t>
                              </w:r>
                              <w:r>
                                <w:t xml:space="preserve"> Executive Directors’ Statement of Assurance</w:t>
                              </w:r>
                            </w:p>
                          </w:txbxContent>
                        </wps:txbx>
                        <wps:bodyPr vert="horz" wrap="square" lIns="91440" tIns="45720" rIns="91440" bIns="45720" anchor="t" anchorCtr="0" compatLnSpc="0">
                          <a:noAutofit/>
                        </wps:bodyPr>
                      </wps:wsp>
                      <wps:wsp>
                        <wps:cNvPr id="723733386" name="Rectangle 77"/>
                        <wps:cNvSpPr/>
                        <wps:spPr>
                          <a:xfrm>
                            <a:off x="12701" y="2817238"/>
                            <a:ext cx="1880234" cy="674946"/>
                          </a:xfrm>
                          <a:prstGeom prst="rect">
                            <a:avLst/>
                          </a:prstGeom>
                          <a:solidFill>
                            <a:srgbClr val="FFFFFF"/>
                          </a:solidFill>
                          <a:ln w="31747" cap="flat">
                            <a:solidFill>
                              <a:srgbClr val="008000"/>
                            </a:solidFill>
                            <a:prstDash val="solid"/>
                            <a:miter/>
                          </a:ln>
                        </wps:spPr>
                        <wps:txbx>
                          <w:txbxContent>
                            <w:p w14:paraId="4C02FD83" w14:textId="77777777" w:rsidR="0082526A" w:rsidRDefault="009704C9">
                              <w:r>
                                <w:rPr>
                                  <w:b/>
                                  <w:color w:val="008000"/>
                                </w:rPr>
                                <w:t>(2)</w:t>
                              </w:r>
                              <w:r>
                                <w:t xml:space="preserve"> Internal Audit Reports/Annual Assurance Report </w:t>
                              </w:r>
                            </w:p>
                          </w:txbxContent>
                        </wps:txbx>
                        <wps:bodyPr vert="horz" wrap="square" lIns="91440" tIns="45720" rIns="91440" bIns="45720" anchor="t" anchorCtr="0" compatLnSpc="0">
                          <a:noAutofit/>
                        </wps:bodyPr>
                      </wps:wsp>
                      <wps:wsp>
                        <wps:cNvPr id="1946592189" name="Line 78"/>
                        <wps:cNvCnPr/>
                        <wps:spPr>
                          <a:xfrm flipV="1">
                            <a:off x="1892936" y="2645167"/>
                            <a:ext cx="1421123" cy="229212"/>
                          </a:xfrm>
                          <a:prstGeom prst="straightConnector1">
                            <a:avLst/>
                          </a:prstGeom>
                          <a:noFill/>
                          <a:ln w="15873" cap="flat">
                            <a:solidFill>
                              <a:srgbClr val="00B050"/>
                            </a:solidFill>
                            <a:prstDash val="solid"/>
                            <a:round/>
                            <a:tailEnd type="arrow"/>
                          </a:ln>
                        </wps:spPr>
                        <wps:bodyPr/>
                      </wps:wsp>
                      <wps:wsp>
                        <wps:cNvPr id="992107368" name="Line 79"/>
                        <wps:cNvCnPr/>
                        <wps:spPr>
                          <a:xfrm flipV="1">
                            <a:off x="3086099" y="2645167"/>
                            <a:ext cx="227960" cy="343503"/>
                          </a:xfrm>
                          <a:prstGeom prst="straightConnector1">
                            <a:avLst/>
                          </a:prstGeom>
                          <a:noFill/>
                          <a:ln w="15873" cap="flat">
                            <a:solidFill>
                              <a:srgbClr val="00B050"/>
                            </a:solidFill>
                            <a:prstDash val="solid"/>
                            <a:round/>
                            <a:tailEnd type="arrow"/>
                          </a:ln>
                        </wps:spPr>
                        <wps:bodyPr/>
                      </wps:wsp>
                      <wps:wsp>
                        <wps:cNvPr id="568771777" name="Rectangle 80"/>
                        <wps:cNvSpPr/>
                        <wps:spPr>
                          <a:xfrm>
                            <a:off x="7206615" y="3675046"/>
                            <a:ext cx="2087876" cy="818442"/>
                          </a:xfrm>
                          <a:prstGeom prst="rect">
                            <a:avLst/>
                          </a:prstGeom>
                          <a:solidFill>
                            <a:srgbClr val="FFFFFF"/>
                          </a:solidFill>
                          <a:ln w="28575" cap="flat">
                            <a:solidFill>
                              <a:srgbClr val="800080"/>
                            </a:solidFill>
                            <a:prstDash val="solid"/>
                            <a:miter/>
                          </a:ln>
                        </wps:spPr>
                        <wps:txbx>
                          <w:txbxContent>
                            <w:p w14:paraId="70B1E615" w14:textId="40E7A8F9" w:rsidR="0082526A" w:rsidRDefault="009704C9">
                              <w:r>
                                <w:rPr>
                                  <w:b/>
                                  <w:color w:val="800080"/>
                                </w:rPr>
                                <w:t>(17)</w:t>
                              </w:r>
                              <w:r w:rsidR="00B45690">
                                <w:t xml:space="preserve"> </w:t>
                              </w:r>
                              <w:r>
                                <w:t xml:space="preserve">ALEO Good Governance </w:t>
                              </w:r>
                            </w:p>
                            <w:p w14:paraId="73D4B7F3" w14:textId="77777777" w:rsidR="0082526A" w:rsidRDefault="009704C9">
                              <w:r>
                                <w:t>Self-Assessment and Statement of Assurance</w:t>
                              </w:r>
                            </w:p>
                            <w:p w14:paraId="42A1DD16"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1491286151" name="Rectangle 81"/>
                        <wps:cNvSpPr/>
                        <wps:spPr>
                          <a:xfrm>
                            <a:off x="7206615" y="2788663"/>
                            <a:ext cx="2087876" cy="819073"/>
                          </a:xfrm>
                          <a:prstGeom prst="rect">
                            <a:avLst/>
                          </a:prstGeom>
                          <a:solidFill>
                            <a:srgbClr val="FFFFFF"/>
                          </a:solidFill>
                          <a:ln w="28575" cap="flat">
                            <a:solidFill>
                              <a:srgbClr val="800080"/>
                            </a:solidFill>
                            <a:prstDash val="solid"/>
                            <a:miter/>
                          </a:ln>
                        </wps:spPr>
                        <wps:txbx>
                          <w:txbxContent>
                            <w:p w14:paraId="0C571591" w14:textId="77777777" w:rsidR="0082526A" w:rsidRDefault="009704C9">
                              <w:r>
                                <w:rPr>
                                  <w:b/>
                                  <w:color w:val="800080"/>
                                </w:rPr>
                                <w:t>(16)</w:t>
                              </w:r>
                              <w:r>
                                <w:t xml:space="preserve"> Information Governance Self-Assessment and Statement of Assurance</w:t>
                              </w:r>
                            </w:p>
                            <w:p w14:paraId="03E32230" w14:textId="77777777" w:rsidR="0082526A" w:rsidRDefault="0082526A"/>
                          </w:txbxContent>
                        </wps:txbx>
                        <wps:bodyPr vert="horz" wrap="square" lIns="91440" tIns="45720" rIns="91440" bIns="45720" anchor="t" anchorCtr="0" compatLnSpc="0">
                          <a:noAutofit/>
                        </wps:bodyPr>
                      </wps:wsp>
                      <wps:wsp>
                        <wps:cNvPr id="231068003" name="Rectangle 82"/>
                        <wps:cNvSpPr/>
                        <wps:spPr>
                          <a:xfrm>
                            <a:off x="7206615" y="2035628"/>
                            <a:ext cx="2087876" cy="666689"/>
                          </a:xfrm>
                          <a:prstGeom prst="rect">
                            <a:avLst/>
                          </a:prstGeom>
                          <a:solidFill>
                            <a:srgbClr val="FFFFFF"/>
                          </a:solidFill>
                          <a:ln w="28575" cap="flat">
                            <a:solidFill>
                              <a:srgbClr val="800080"/>
                            </a:solidFill>
                            <a:prstDash val="solid"/>
                            <a:miter/>
                          </a:ln>
                        </wps:spPr>
                        <wps:txbx>
                          <w:txbxContent>
                            <w:p w14:paraId="00414DBA" w14:textId="77777777" w:rsidR="0082526A" w:rsidRDefault="009704C9">
                              <w:r>
                                <w:rPr>
                                  <w:b/>
                                  <w:color w:val="800080"/>
                                </w:rPr>
                                <w:t>(15)</w:t>
                              </w:r>
                              <w:r>
                                <w:t xml:space="preserve"> Community Planning Partnership – Community Plan Progress Report </w:t>
                              </w:r>
                            </w:p>
                          </w:txbxContent>
                        </wps:txbx>
                        <wps:bodyPr vert="horz" wrap="square" lIns="91440" tIns="45720" rIns="91440" bIns="45720" anchor="t" anchorCtr="0" compatLnSpc="0">
                          <a:noAutofit/>
                        </wps:bodyPr>
                      </wps:wsp>
                      <wps:wsp>
                        <wps:cNvPr id="1817238769" name="Rectangle 83"/>
                        <wps:cNvSpPr/>
                        <wps:spPr>
                          <a:xfrm>
                            <a:off x="7206615" y="1131469"/>
                            <a:ext cx="2087876" cy="828601"/>
                          </a:xfrm>
                          <a:prstGeom prst="rect">
                            <a:avLst/>
                          </a:prstGeom>
                          <a:solidFill>
                            <a:srgbClr val="FFFFFF"/>
                          </a:solidFill>
                          <a:ln w="28575" cap="flat">
                            <a:solidFill>
                              <a:srgbClr val="800080"/>
                            </a:solidFill>
                            <a:prstDash val="solid"/>
                            <a:miter/>
                          </a:ln>
                        </wps:spPr>
                        <wps:txbx>
                          <w:txbxContent>
                            <w:p w14:paraId="5BC20E43" w14:textId="77777777" w:rsidR="0082526A" w:rsidRDefault="009704C9">
                              <w:r>
                                <w:rPr>
                                  <w:b/>
                                  <w:color w:val="800080"/>
                                </w:rPr>
                                <w:t>(14)</w:t>
                              </w:r>
                              <w:r>
                                <w:t xml:space="preserve"> Connect, Resource and Service Plan Progress Reports (other </w:t>
                              </w:r>
                            </w:p>
                            <w:p w14:paraId="3EAA10BC" w14:textId="43F6D997" w:rsidR="0082526A" w:rsidRDefault="009704C9">
                              <w:r>
                                <w:t>performance reports)</w:t>
                              </w:r>
                              <w:r w:rsidR="00B45690">
                                <w:t xml:space="preserve"> </w:t>
                              </w:r>
                            </w:p>
                            <w:p w14:paraId="1D50C175" w14:textId="77777777" w:rsidR="0082526A" w:rsidRDefault="0082526A"/>
                          </w:txbxContent>
                        </wps:txbx>
                        <wps:bodyPr vert="horz" wrap="square" lIns="91440" tIns="45720" rIns="91440" bIns="45720" anchor="t" anchorCtr="0" compatLnSpc="0">
                          <a:noAutofit/>
                        </wps:bodyPr>
                      </wps:wsp>
                      <wps:wsp>
                        <wps:cNvPr id="559438113" name="Rectangle 84"/>
                        <wps:cNvSpPr/>
                        <wps:spPr>
                          <a:xfrm>
                            <a:off x="7206615" y="740974"/>
                            <a:ext cx="2087876" cy="295881"/>
                          </a:xfrm>
                          <a:prstGeom prst="rect">
                            <a:avLst/>
                          </a:prstGeom>
                          <a:solidFill>
                            <a:srgbClr val="FFFFFF"/>
                          </a:solidFill>
                          <a:ln w="28575" cap="flat">
                            <a:solidFill>
                              <a:srgbClr val="800080"/>
                            </a:solidFill>
                            <a:prstDash val="solid"/>
                            <a:miter/>
                          </a:ln>
                        </wps:spPr>
                        <wps:txbx>
                          <w:txbxContent>
                            <w:p w14:paraId="17975B89" w14:textId="77777777" w:rsidR="0082526A" w:rsidRDefault="009704C9">
                              <w:r>
                                <w:rPr>
                                  <w:b/>
                                  <w:color w:val="800080"/>
                                </w:rPr>
                                <w:t>(13)</w:t>
                              </w:r>
                              <w:r>
                                <w:t xml:space="preserve"> Benchmarking Results</w:t>
                              </w:r>
                            </w:p>
                          </w:txbxContent>
                        </wps:txbx>
                        <wps:bodyPr vert="horz" wrap="square" lIns="91440" tIns="45720" rIns="91440" bIns="45720" anchor="t" anchorCtr="0" compatLnSpc="0">
                          <a:noAutofit/>
                        </wps:bodyPr>
                      </wps:wsp>
                      <wps:wsp>
                        <wps:cNvPr id="810499030" name="Rectangle 85"/>
                        <wps:cNvSpPr/>
                        <wps:spPr>
                          <a:xfrm>
                            <a:off x="7206615" y="17145"/>
                            <a:ext cx="2087876" cy="649544"/>
                          </a:xfrm>
                          <a:prstGeom prst="rect">
                            <a:avLst/>
                          </a:prstGeom>
                          <a:solidFill>
                            <a:srgbClr val="FFFFFF"/>
                          </a:solidFill>
                          <a:ln w="28575" cap="flat">
                            <a:solidFill>
                              <a:srgbClr val="800080"/>
                            </a:solidFill>
                            <a:prstDash val="solid"/>
                            <a:miter/>
                          </a:ln>
                        </wps:spPr>
                        <wps:txbx>
                          <w:txbxContent>
                            <w:p w14:paraId="0DF3046F" w14:textId="77777777" w:rsidR="0082526A" w:rsidRDefault="009704C9">
                              <w:r>
                                <w:rPr>
                                  <w:b/>
                                  <w:color w:val="800080"/>
                                </w:rPr>
                                <w:t>(12</w:t>
                              </w:r>
                              <w:r>
                                <w:rPr>
                                  <w:color w:val="800080"/>
                                </w:rPr>
                                <w:t>)</w:t>
                              </w:r>
                              <w:r>
                                <w:t xml:space="preserve"> Performance, Review and Scrutiny Forum Reporting</w:t>
                              </w:r>
                            </w:p>
                          </w:txbxContent>
                        </wps:txbx>
                        <wps:bodyPr vert="horz" wrap="square" lIns="91440" tIns="45720" rIns="91440" bIns="45720" anchor="t" anchorCtr="0" compatLnSpc="0">
                          <a:noAutofit/>
                        </wps:bodyPr>
                      </wps:wsp>
                      <wps:wsp>
                        <wps:cNvPr id="1603597405" name="Line 86"/>
                        <wps:cNvCnPr/>
                        <wps:spPr>
                          <a:xfrm flipH="1">
                            <a:off x="4571359" y="418429"/>
                            <a:ext cx="2635256" cy="1998165"/>
                          </a:xfrm>
                          <a:prstGeom prst="straightConnector1">
                            <a:avLst/>
                          </a:prstGeom>
                          <a:noFill/>
                          <a:ln w="19046" cap="flat">
                            <a:solidFill>
                              <a:srgbClr val="800080"/>
                            </a:solidFill>
                            <a:prstDash val="solid"/>
                            <a:round/>
                            <a:tailEnd type="arrow"/>
                          </a:ln>
                        </wps:spPr>
                        <wps:bodyPr/>
                      </wps:wsp>
                      <wps:wsp>
                        <wps:cNvPr id="1109950284" name="Line 87"/>
                        <wps:cNvCnPr/>
                        <wps:spPr>
                          <a:xfrm flipH="1">
                            <a:off x="4571359" y="980986"/>
                            <a:ext cx="2635256" cy="1436870"/>
                          </a:xfrm>
                          <a:prstGeom prst="straightConnector1">
                            <a:avLst/>
                          </a:prstGeom>
                          <a:noFill/>
                          <a:ln w="19046" cap="flat">
                            <a:solidFill>
                              <a:srgbClr val="800080"/>
                            </a:solidFill>
                            <a:prstDash val="solid"/>
                            <a:round/>
                            <a:tailEnd type="arrow"/>
                          </a:ln>
                        </wps:spPr>
                        <wps:bodyPr/>
                      </wps:wsp>
                      <wps:wsp>
                        <wps:cNvPr id="1177761428" name="Line 88"/>
                        <wps:cNvCnPr/>
                        <wps:spPr>
                          <a:xfrm flipH="1">
                            <a:off x="4571359" y="1562590"/>
                            <a:ext cx="2635256" cy="855266"/>
                          </a:xfrm>
                          <a:prstGeom prst="straightConnector1">
                            <a:avLst/>
                          </a:prstGeom>
                          <a:noFill/>
                          <a:ln w="19046" cap="flat">
                            <a:solidFill>
                              <a:srgbClr val="800080"/>
                            </a:solidFill>
                            <a:prstDash val="solid"/>
                            <a:round/>
                            <a:tailEnd type="arrow"/>
                          </a:ln>
                        </wps:spPr>
                        <wps:bodyPr/>
                      </wps:wsp>
                      <wps:wsp>
                        <wps:cNvPr id="104651022" name="Line 89"/>
                        <wps:cNvCnPr/>
                        <wps:spPr>
                          <a:xfrm flipH="1">
                            <a:off x="4571359" y="2303565"/>
                            <a:ext cx="2635256" cy="114291"/>
                          </a:xfrm>
                          <a:prstGeom prst="straightConnector1">
                            <a:avLst/>
                          </a:prstGeom>
                          <a:noFill/>
                          <a:ln w="19046" cap="flat">
                            <a:solidFill>
                              <a:srgbClr val="800080"/>
                            </a:solidFill>
                            <a:prstDash val="solid"/>
                            <a:round/>
                            <a:tailEnd type="arrow"/>
                          </a:ln>
                        </wps:spPr>
                        <wps:bodyPr/>
                      </wps:wsp>
                      <wps:wsp>
                        <wps:cNvPr id="149662078" name="Line 91"/>
                        <wps:cNvCnPr/>
                        <wps:spPr>
                          <a:xfrm flipH="1" flipV="1">
                            <a:off x="3314059" y="2645167"/>
                            <a:ext cx="1029341" cy="343503"/>
                          </a:xfrm>
                          <a:prstGeom prst="straightConnector1">
                            <a:avLst/>
                          </a:prstGeom>
                          <a:noFill/>
                          <a:ln w="15873" cap="flat">
                            <a:solidFill>
                              <a:srgbClr val="00B050"/>
                            </a:solidFill>
                            <a:prstDash val="solid"/>
                            <a:round/>
                            <a:tailEnd type="arrow"/>
                          </a:ln>
                        </wps:spPr>
                        <wps:bodyPr/>
                      </wps:wsp>
                      <wps:wsp>
                        <wps:cNvPr id="913131836" name="Line 92"/>
                        <wps:cNvCnPr/>
                        <wps:spPr>
                          <a:xfrm flipH="1" flipV="1">
                            <a:off x="4571359" y="2417856"/>
                            <a:ext cx="2635256" cy="763204"/>
                          </a:xfrm>
                          <a:prstGeom prst="straightConnector1">
                            <a:avLst/>
                          </a:prstGeom>
                          <a:noFill/>
                          <a:ln w="19046" cap="flat">
                            <a:solidFill>
                              <a:srgbClr val="800080"/>
                            </a:solidFill>
                            <a:prstDash val="solid"/>
                            <a:round/>
                            <a:tailEnd type="arrow"/>
                          </a:ln>
                        </wps:spPr>
                        <wps:bodyPr/>
                      </wps:wsp>
                      <wps:wsp>
                        <wps:cNvPr id="1612498107" name="Rectangle 93"/>
                        <wps:cNvSpPr/>
                        <wps:spPr>
                          <a:xfrm>
                            <a:off x="7206615" y="4588724"/>
                            <a:ext cx="2087876" cy="504776"/>
                          </a:xfrm>
                          <a:prstGeom prst="rect">
                            <a:avLst/>
                          </a:prstGeom>
                          <a:solidFill>
                            <a:srgbClr val="FFFFFF"/>
                          </a:solidFill>
                          <a:ln w="28575" cap="flat">
                            <a:solidFill>
                              <a:srgbClr val="800080"/>
                            </a:solidFill>
                            <a:prstDash val="solid"/>
                            <a:miter/>
                          </a:ln>
                        </wps:spPr>
                        <wps:txbx>
                          <w:txbxContent>
                            <w:p w14:paraId="28843709" w14:textId="3EAD6002" w:rsidR="0082526A" w:rsidRDefault="009704C9">
                              <w:r>
                                <w:rPr>
                                  <w:b/>
                                  <w:color w:val="800080"/>
                                </w:rPr>
                                <w:t>(18)</w:t>
                              </w:r>
                              <w:r w:rsidR="00B45690">
                                <w:t xml:space="preserve"> </w:t>
                              </w:r>
                              <w:r>
                                <w:t>Equality Duty Reporting</w:t>
                              </w:r>
                            </w:p>
                          </w:txbxContent>
                        </wps:txbx>
                        <wps:bodyPr vert="horz" wrap="square" lIns="91440" tIns="45720" rIns="91440" bIns="45720" anchor="t" anchorCtr="0" compatLnSpc="0">
                          <a:noAutofit/>
                        </wps:bodyPr>
                      </wps:wsp>
                      <wps:wsp>
                        <wps:cNvPr id="1302529362" name="Line 94"/>
                        <wps:cNvCnPr/>
                        <wps:spPr>
                          <a:xfrm flipH="1" flipV="1">
                            <a:off x="4533896" y="2417856"/>
                            <a:ext cx="2672719" cy="2563895"/>
                          </a:xfrm>
                          <a:prstGeom prst="straightConnector1">
                            <a:avLst/>
                          </a:prstGeom>
                          <a:noFill/>
                          <a:ln w="19046" cap="flat">
                            <a:solidFill>
                              <a:srgbClr val="800080"/>
                            </a:solidFill>
                            <a:prstDash val="solid"/>
                            <a:round/>
                            <a:tailEnd type="arrow"/>
                          </a:ln>
                        </wps:spPr>
                        <wps:bodyPr/>
                      </wps:wsp>
                      <wps:wsp>
                        <wps:cNvPr id="1821886341" name="Rectangle 95"/>
                        <wps:cNvSpPr/>
                        <wps:spPr>
                          <a:xfrm>
                            <a:off x="12701" y="0"/>
                            <a:ext cx="1824986" cy="914317"/>
                          </a:xfrm>
                          <a:prstGeom prst="rect">
                            <a:avLst/>
                          </a:prstGeom>
                          <a:solidFill>
                            <a:srgbClr val="FFFFFF"/>
                          </a:solidFill>
                          <a:ln w="38103" cap="flat">
                            <a:solidFill>
                              <a:srgbClr val="FF0000"/>
                            </a:solidFill>
                            <a:prstDash val="solid"/>
                            <a:miter/>
                          </a:ln>
                        </wps:spPr>
                        <wps:txbx>
                          <w:txbxContent>
                            <w:p w14:paraId="7D92383B" w14:textId="77777777" w:rsidR="0082526A" w:rsidRDefault="009704C9">
                              <w:pPr>
                                <w:rPr>
                                  <w:b/>
                                </w:rPr>
                              </w:pPr>
                              <w:r>
                                <w:rPr>
                                  <w:b/>
                                </w:rPr>
                                <w:t>Reporting Schedule:</w:t>
                              </w:r>
                            </w:p>
                            <w:p w14:paraId="6D8438A0" w14:textId="77777777" w:rsidR="0082526A" w:rsidRDefault="0082526A">
                              <w:pPr>
                                <w:rPr>
                                  <w:sz w:val="20"/>
                                  <w:szCs w:val="20"/>
                                </w:rPr>
                              </w:pPr>
                            </w:p>
                            <w:p w14:paraId="047D4272" w14:textId="77777777" w:rsidR="0082526A" w:rsidRDefault="009704C9">
                              <w:r>
                                <w:t>RASC – 25 June 2025</w:t>
                              </w:r>
                            </w:p>
                            <w:p w14:paraId="546ACDAE" w14:textId="77777777" w:rsidR="0082526A" w:rsidRDefault="009704C9">
                              <w:r>
                                <w:t>RASC – 25 June 2024</w:t>
                              </w:r>
                            </w:p>
                            <w:p w14:paraId="206163E1" w14:textId="77777777" w:rsidR="0082526A" w:rsidRDefault="0082526A"/>
                          </w:txbxContent>
                        </wps:txbx>
                        <wps:bodyPr vert="horz" wrap="square" lIns="91440" tIns="45720" rIns="91440" bIns="45720" anchor="t" anchorCtr="0" compatLnSpc="0">
                          <a:noAutofit/>
                        </wps:bodyPr>
                      </wps:wsp>
                      <wps:wsp>
                        <wps:cNvPr id="579252100" name="Rectangle 96"/>
                        <wps:cNvSpPr/>
                        <wps:spPr>
                          <a:xfrm>
                            <a:off x="7206615" y="5170337"/>
                            <a:ext cx="2087876" cy="475570"/>
                          </a:xfrm>
                          <a:prstGeom prst="rect">
                            <a:avLst/>
                          </a:prstGeom>
                          <a:solidFill>
                            <a:srgbClr val="FFFFFF"/>
                          </a:solidFill>
                          <a:ln w="28575" cap="flat">
                            <a:solidFill>
                              <a:srgbClr val="800080"/>
                            </a:solidFill>
                            <a:prstDash val="solid"/>
                            <a:miter/>
                          </a:ln>
                        </wps:spPr>
                        <wps:txbx>
                          <w:txbxContent>
                            <w:p w14:paraId="115E4741" w14:textId="77777777" w:rsidR="0082526A" w:rsidRDefault="009704C9">
                              <w:r>
                                <w:rPr>
                                  <w:b/>
                                  <w:color w:val="800080"/>
                                </w:rPr>
                                <w:t>(19)</w:t>
                              </w:r>
                              <w:r>
                                <w:t xml:space="preserve"> Self-Assessment Activity</w:t>
                              </w:r>
                            </w:p>
                            <w:p w14:paraId="68E04BF9"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1805357061" name="Line 97"/>
                        <wps:cNvCnPr/>
                        <wps:spPr>
                          <a:xfrm flipH="1" flipV="1">
                            <a:off x="4571359" y="2332780"/>
                            <a:ext cx="2635256" cy="3064868"/>
                          </a:xfrm>
                          <a:prstGeom prst="straightConnector1">
                            <a:avLst/>
                          </a:prstGeom>
                          <a:noFill/>
                          <a:ln w="19046" cap="flat">
                            <a:solidFill>
                              <a:srgbClr val="800080"/>
                            </a:solidFill>
                            <a:prstDash val="solid"/>
                            <a:round/>
                            <a:tailEnd type="arrow"/>
                          </a:ln>
                        </wps:spPr>
                        <wps:bodyPr/>
                      </wps:wsp>
                      <wps:wsp>
                        <wps:cNvPr id="48999765" name="Rectangle 98"/>
                        <wps:cNvSpPr/>
                        <wps:spPr>
                          <a:xfrm>
                            <a:off x="3992242" y="4149986"/>
                            <a:ext cx="1896749" cy="815900"/>
                          </a:xfrm>
                          <a:prstGeom prst="rect">
                            <a:avLst/>
                          </a:prstGeom>
                          <a:solidFill>
                            <a:srgbClr val="FFFFFF"/>
                          </a:solidFill>
                          <a:ln w="28575" cap="flat">
                            <a:solidFill>
                              <a:srgbClr val="008000"/>
                            </a:solidFill>
                            <a:prstDash val="solid"/>
                            <a:miter/>
                          </a:ln>
                        </wps:spPr>
                        <wps:txbx>
                          <w:txbxContent>
                            <w:p w14:paraId="54B966C1" w14:textId="77777777" w:rsidR="0082526A" w:rsidRDefault="009704C9">
                              <w:r>
                                <w:rPr>
                                  <w:b/>
                                  <w:color w:val="008000"/>
                                </w:rPr>
                                <w:t>(10)</w:t>
                              </w:r>
                              <w:r>
                                <w:t xml:space="preserve"> Governance Improvement Plan </w:t>
                              </w:r>
                            </w:p>
                            <w:p w14:paraId="67A7CB1C" w14:textId="77777777" w:rsidR="0082526A" w:rsidRDefault="0082526A">
                              <w:pPr>
                                <w:rPr>
                                  <w:color w:val="0000FF"/>
                                  <w:sz w:val="20"/>
                                  <w:szCs w:val="20"/>
                                </w:rPr>
                              </w:pPr>
                            </w:p>
                            <w:p w14:paraId="2B27D893"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1228529833" name="Rectangle 99"/>
                        <wps:cNvSpPr/>
                        <wps:spPr>
                          <a:xfrm>
                            <a:off x="3992242" y="2988670"/>
                            <a:ext cx="1896749" cy="800657"/>
                          </a:xfrm>
                          <a:prstGeom prst="rect">
                            <a:avLst/>
                          </a:prstGeom>
                          <a:solidFill>
                            <a:srgbClr val="FFFFFF"/>
                          </a:solidFill>
                          <a:ln w="28575" cap="flat">
                            <a:solidFill>
                              <a:srgbClr val="008000"/>
                            </a:solidFill>
                            <a:prstDash val="solid"/>
                            <a:miter/>
                          </a:ln>
                        </wps:spPr>
                        <wps:txbx>
                          <w:txbxContent>
                            <w:p w14:paraId="16FA0771" w14:textId="77777777" w:rsidR="0082526A" w:rsidRDefault="009704C9">
                              <w:r>
                                <w:rPr>
                                  <w:b/>
                                  <w:color w:val="008000"/>
                                </w:rPr>
                                <w:t>(9)</w:t>
                              </w:r>
                              <w:r>
                                <w:t xml:space="preserve"> External Audit Reports</w:t>
                              </w:r>
                            </w:p>
                            <w:p w14:paraId="10FC3F5D" w14:textId="77777777" w:rsidR="0082526A" w:rsidRDefault="0082526A">
                              <w:pPr>
                                <w:rPr>
                                  <w:color w:val="0000FF"/>
                                  <w:sz w:val="20"/>
                                  <w:szCs w:val="20"/>
                                </w:rPr>
                              </w:pPr>
                            </w:p>
                          </w:txbxContent>
                        </wps:txbx>
                        <wps:bodyPr vert="horz" wrap="square" lIns="91440" tIns="45720" rIns="91440" bIns="45720" anchor="t" anchorCtr="0" compatLnSpc="0">
                          <a:noAutofit/>
                        </wps:bodyPr>
                      </wps:wsp>
                      <wps:wsp>
                        <wps:cNvPr id="672556225" name="Rectangle 100"/>
                        <wps:cNvSpPr/>
                        <wps:spPr>
                          <a:xfrm>
                            <a:off x="7206615" y="5730992"/>
                            <a:ext cx="2087876" cy="686376"/>
                          </a:xfrm>
                          <a:prstGeom prst="rect">
                            <a:avLst/>
                          </a:prstGeom>
                          <a:solidFill>
                            <a:srgbClr val="FFFFFF"/>
                          </a:solidFill>
                          <a:ln w="28575" cap="flat">
                            <a:solidFill>
                              <a:srgbClr val="800080"/>
                            </a:solidFill>
                            <a:prstDash val="solid"/>
                            <a:miter/>
                          </a:ln>
                        </wps:spPr>
                        <wps:txbx>
                          <w:txbxContent>
                            <w:p w14:paraId="79A068D8" w14:textId="77777777" w:rsidR="0082526A" w:rsidRDefault="009704C9">
                              <w:r>
                                <w:rPr>
                                  <w:b/>
                                  <w:color w:val="800080"/>
                                </w:rPr>
                                <w:t>(20)</w:t>
                              </w:r>
                              <w:r>
                                <w:t xml:space="preserve"> Annual Report and Public Performance Reports </w:t>
                              </w:r>
                            </w:p>
                          </w:txbxContent>
                        </wps:txbx>
                        <wps:bodyPr vert="horz" wrap="square" lIns="91440" tIns="45720" rIns="91440" bIns="45720" anchor="t" anchorCtr="0" compatLnSpc="0">
                          <a:noAutofit/>
                        </wps:bodyPr>
                      </wps:wsp>
                      <wps:wsp>
                        <wps:cNvPr id="2054444752" name="Rectangle 101"/>
                        <wps:cNvSpPr/>
                        <wps:spPr>
                          <a:xfrm>
                            <a:off x="9528" y="961939"/>
                            <a:ext cx="1824986" cy="674305"/>
                          </a:xfrm>
                          <a:prstGeom prst="rect">
                            <a:avLst/>
                          </a:prstGeom>
                          <a:solidFill>
                            <a:srgbClr val="FFFFFF"/>
                          </a:solidFill>
                          <a:ln w="38103" cap="flat">
                            <a:solidFill>
                              <a:srgbClr val="FF0000"/>
                            </a:solidFill>
                            <a:prstDash val="solid"/>
                            <a:miter/>
                          </a:ln>
                        </wps:spPr>
                        <wps:txbx>
                          <w:txbxContent>
                            <w:p w14:paraId="3A6F04E2" w14:textId="77777777" w:rsidR="0082526A" w:rsidRDefault="009704C9">
                              <w:r>
                                <w:t xml:space="preserve">Good Governance </w:t>
                              </w:r>
                            </w:p>
                            <w:p w14:paraId="501B3275" w14:textId="77777777" w:rsidR="0082526A" w:rsidRDefault="009704C9">
                              <w:r>
                                <w:t>Group Minutes</w:t>
                              </w:r>
                            </w:p>
                            <w:p w14:paraId="3E6BA2F9" w14:textId="77777777" w:rsidR="0082526A" w:rsidRDefault="0082526A"/>
                            <w:p w14:paraId="4257F696" w14:textId="77777777" w:rsidR="0082526A" w:rsidRDefault="0082526A"/>
                          </w:txbxContent>
                        </wps:txbx>
                        <wps:bodyPr vert="horz" wrap="square" lIns="91440" tIns="45720" rIns="91440" bIns="45720" anchor="t" anchorCtr="0" compatLnSpc="0">
                          <a:noAutofit/>
                        </wps:bodyPr>
                      </wps:wsp>
                      <wps:wsp>
                        <wps:cNvPr id="1233310845" name="AutoShape 102"/>
                        <wps:cNvCnPr/>
                        <wps:spPr>
                          <a:xfrm flipV="1">
                            <a:off x="3791587" y="360008"/>
                            <a:ext cx="630" cy="238110"/>
                          </a:xfrm>
                          <a:prstGeom prst="straightConnector1">
                            <a:avLst/>
                          </a:prstGeom>
                          <a:noFill/>
                          <a:ln w="9528" cap="flat">
                            <a:solidFill>
                              <a:srgbClr val="000000"/>
                            </a:solidFill>
                            <a:prstDash val="solid"/>
                            <a:round/>
                            <a:tailEnd type="arrow"/>
                          </a:ln>
                        </wps:spPr>
                        <wps:bodyPr/>
                      </wps:wsp>
                      <wps:wsp>
                        <wps:cNvPr id="244978996" name="AutoShape 103"/>
                        <wps:cNvCnPr/>
                        <wps:spPr>
                          <a:xfrm flipV="1">
                            <a:off x="3797932" y="914317"/>
                            <a:ext cx="641" cy="238101"/>
                          </a:xfrm>
                          <a:prstGeom prst="straightConnector1">
                            <a:avLst/>
                          </a:prstGeom>
                          <a:noFill/>
                          <a:ln w="9528" cap="flat">
                            <a:solidFill>
                              <a:srgbClr val="000000"/>
                            </a:solidFill>
                            <a:prstDash val="solid"/>
                            <a:round/>
                            <a:tailEnd type="arrow"/>
                          </a:ln>
                        </wps:spPr>
                        <wps:bodyPr/>
                      </wps:wsp>
                      <wps:wsp>
                        <wps:cNvPr id="1328928719" name="AutoShape 104"/>
                        <wps:cNvCnPr/>
                        <wps:spPr>
                          <a:xfrm flipV="1">
                            <a:off x="3816979" y="1523856"/>
                            <a:ext cx="641" cy="238110"/>
                          </a:xfrm>
                          <a:prstGeom prst="straightConnector1">
                            <a:avLst/>
                          </a:prstGeom>
                          <a:noFill/>
                          <a:ln w="9528" cap="flat">
                            <a:solidFill>
                              <a:srgbClr val="000000"/>
                            </a:solidFill>
                            <a:prstDash val="solid"/>
                            <a:round/>
                            <a:tailEnd type="arrow"/>
                          </a:ln>
                        </wps:spPr>
                        <wps:bodyPr/>
                      </wps:wsp>
                      <wps:wsp>
                        <wps:cNvPr id="952043091" name="AutoShape 105"/>
                        <wps:cNvCnPr/>
                        <wps:spPr>
                          <a:xfrm flipV="1">
                            <a:off x="3816348" y="2076264"/>
                            <a:ext cx="631" cy="238100"/>
                          </a:xfrm>
                          <a:prstGeom prst="straightConnector1">
                            <a:avLst/>
                          </a:prstGeom>
                          <a:noFill/>
                          <a:ln w="9528" cap="flat">
                            <a:solidFill>
                              <a:srgbClr val="000000"/>
                            </a:solidFill>
                            <a:prstDash val="solid"/>
                            <a:round/>
                            <a:tailEnd type="arrow"/>
                          </a:ln>
                        </wps:spPr>
                        <wps:bodyPr/>
                      </wps:wsp>
                      <wps:wsp>
                        <wps:cNvPr id="1869731669" name="Rectangle 106"/>
                        <wps:cNvSpPr/>
                        <wps:spPr>
                          <a:xfrm>
                            <a:off x="0" y="5388120"/>
                            <a:ext cx="1892936" cy="879396"/>
                          </a:xfrm>
                          <a:prstGeom prst="rect">
                            <a:avLst/>
                          </a:prstGeom>
                          <a:solidFill>
                            <a:srgbClr val="FFFFFF"/>
                          </a:solidFill>
                          <a:ln w="28575" cap="flat">
                            <a:solidFill>
                              <a:srgbClr val="008000"/>
                            </a:solidFill>
                            <a:prstDash val="solid"/>
                            <a:miter/>
                          </a:ln>
                        </wps:spPr>
                        <wps:txbx>
                          <w:txbxContent>
                            <w:p w14:paraId="447A568E" w14:textId="77777777" w:rsidR="0082526A" w:rsidRDefault="009704C9">
                              <w:r>
                                <w:rPr>
                                  <w:b/>
                                  <w:color w:val="008000"/>
                                </w:rPr>
                                <w:t>(5)</w:t>
                              </w:r>
                              <w:r>
                                <w:t xml:space="preserve"> Assessment of compliance with the Local Code of Corporate Governance</w:t>
                              </w:r>
                            </w:p>
                          </w:txbxContent>
                        </wps:txbx>
                        <wps:bodyPr vert="horz" wrap="square" lIns="91440" tIns="45720" rIns="91440" bIns="45720" anchor="t" anchorCtr="0" compatLnSpc="0">
                          <a:noAutofit/>
                        </wps:bodyPr>
                      </wps:wsp>
                      <wps:wsp>
                        <wps:cNvPr id="1902828553" name="Line 107"/>
                        <wps:cNvCnPr/>
                        <wps:spPr>
                          <a:xfrm flipH="1" flipV="1">
                            <a:off x="1905637" y="2332780"/>
                            <a:ext cx="646425" cy="83805"/>
                          </a:xfrm>
                          <a:prstGeom prst="straightConnector1">
                            <a:avLst/>
                          </a:prstGeom>
                          <a:noFill/>
                          <a:ln w="15873" cap="flat">
                            <a:solidFill>
                              <a:srgbClr val="00B050"/>
                            </a:solidFill>
                            <a:prstDash val="solid"/>
                            <a:round/>
                          </a:ln>
                        </wps:spPr>
                        <wps:bodyPr/>
                      </wps:wsp>
                    </wpg:wgp>
                  </a:graphicData>
                </a:graphic>
              </wp:inline>
            </w:drawing>
          </mc:Choice>
          <mc:Fallback>
            <w:pict>
              <v:group w14:anchorId="5F55CD97" id="Group 51" o:spid="_x0000_s1026" alt="&quot;&quot;" style="width:731.85pt;height:505.3pt;mso-position-horizontal-relative:char;mso-position-vertical-relative:line" coordsize="92944,6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">
                <v:shapetype id="_x0000_t32" coordsize="21600,21600" o:spt="32" o:oned="t" path="m,l21600,21600e" filled="f">
                  <v:path arrowok="t" fillok="f" o:connecttype="none"/>
                  <o:lock v:ext="edit" shapetype="t"/>
                </v:shapetype>
                <v:shape id="Line 58" o:spid="_x0000_s1027" type="#_x0000_t32" style="position:absolute;left:46266;top:24667;width:25800;height:362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" strokecolor="purple" strokeweight=".52906mm">
                  <v:stroke endarrow="open"/>
                </v:shape>
                <v:shape id="Line 59" o:spid="_x0000_s1028" type="#_x0000_t32" style="position:absolute;left:18275;top:26451;width:14865;height:194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" strokecolor="#00b050" strokeweight=".44092mm">
                  <v:stroke endarrow="open"/>
                </v:shape>
                <v:shape id="Line 60" o:spid="_x0000_s1029" type="#_x0000_t32" style="position:absolute;left:33140;top:26451;width:16936;height:15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" strokecolor="#00b050" strokeweight=".44092mm">
                  <v:stroke endarrow="open"/>
                </v:shape>
                <v:shape id="Line 61" o:spid="_x0000_s1030" type="#_x0000_t32" style="position:absolute;left:33140;top:26451;width:15983;height:262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" strokecolor="#00b050" strokeweight=".44092mm">
                  <v:stroke endarrow="open"/>
                </v:shape>
                <v:shape id="Line 62" o:spid="_x0000_s1031" type="#_x0000_t32" style="position:absolute;left:28568;top:26451;width:4572;height:26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" strokecolor="#00b050" strokeweight=".44092mm">
                  <v:stroke endarrow="open"/>
                </v:shape>
                <v:shape id="Line 63" o:spid="_x0000_s1032" type="#_x0000_t32" style="position:absolute;left:18275;top:26451;width:14865;height:3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" strokecolor="#00b050" strokeweight=".44092mm">
                  <v:stroke endarrow="open"/>
                </v:shape>
                <v:shape id="Line 64" o:spid="_x0000_s1033" type="#_x0000_t32" style="position:absolute;left:18275;top:26451;width:14865;height:10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" strokecolor="#00b050" strokeweight=".44092mm">
                  <v:stroke endarrow="open"/>
                </v:shape>
                <v:rect id="Rectangle 65" o:spid="_x0000_s1034" style="position:absolute;left:28244;top:171;width:192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" strokeweight="4.5pt">
                  <v:textbox>
                    <w:txbxContent>
                      <w:p w14:paraId="44DF8A2B" w14:textId="77777777" w:rsidR="0082526A" w:rsidRDefault="009704C9">
                        <w:pPr>
                          <w:jc w:val="center"/>
                          <w:rPr>
                            <w:rFonts w:cs="Arial"/>
                            <w:b/>
                          </w:rPr>
                        </w:pPr>
                        <w:r>
                          <w:rPr>
                            <w:rFonts w:cs="Arial"/>
                            <w:b/>
                          </w:rPr>
                          <w:t>Annual Accounts 2025</w:t>
                        </w:r>
                      </w:p>
                    </w:txbxContent>
                  </v:textbox>
                </v:rect>
                <v:rect id="Rectangle 66" o:spid="_x0000_s1035" style="position:absolute;left:127;top:18362;width:18929;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" strokecolor="green" strokeweight="2.25pt">
                  <v:textbox>
                    <w:txbxContent>
                      <w:p w14:paraId="5E71D304" w14:textId="77777777" w:rsidR="0082526A" w:rsidRDefault="009704C9">
                        <w:r>
                          <w:rPr>
                            <w:b/>
                            <w:color w:val="008000"/>
                          </w:rPr>
                          <w:t>(1)</w:t>
                        </w:r>
                        <w:r>
                          <w:t xml:space="preserve"> Good Governance Resource </w:t>
                        </w:r>
                      </w:p>
                      <w:p w14:paraId="4FB92010" w14:textId="77777777" w:rsidR="0082526A" w:rsidRDefault="009704C9">
                        <w:r>
                          <w:t>Self-Assessment</w:t>
                        </w:r>
                      </w:p>
                    </w:txbxContent>
                  </v:textbox>
                </v:rect>
                <v:rect id="Rectangle 67" o:spid="_x0000_s1036" style="position:absolute;left:25520;top:23023;width:2057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" strokecolor="green" strokeweight="4.5pt">
                  <v:textbox>
                    <w:txbxContent>
                      <w:p w14:paraId="56B66A57" w14:textId="77777777" w:rsidR="0082526A" w:rsidRDefault="009704C9">
                        <w:pPr>
                          <w:jc w:val="center"/>
                          <w:rPr>
                            <w:b/>
                            <w:color w:val="008000"/>
                          </w:rPr>
                        </w:pPr>
                        <w:r>
                          <w:rPr>
                            <w:b/>
                            <w:color w:val="008000"/>
                          </w:rPr>
                          <w:t>Draft Statement</w:t>
                        </w:r>
                      </w:p>
                    </w:txbxContent>
                  </v:textbox>
                </v:rect>
                <v:rect id="Rectangle 68" o:spid="_x0000_s1037" style="position:absolute;left:25133;top:5739;width:25158;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" strokeweight="4.5pt">
                  <v:textbox>
                    <w:txbxContent>
                      <w:p w14:paraId="2547BA58" w14:textId="77777777" w:rsidR="0082526A" w:rsidRDefault="009704C9">
                        <w:pPr>
                          <w:jc w:val="center"/>
                          <w:rPr>
                            <w:rFonts w:cs="Arial"/>
                            <w:b/>
                          </w:rPr>
                        </w:pPr>
                        <w:r>
                          <w:rPr>
                            <w:rFonts w:cs="Arial"/>
                            <w:b/>
                          </w:rPr>
                          <w:t>Final Governance Statement</w:t>
                        </w:r>
                      </w:p>
                    </w:txbxContent>
                  </v:textbox>
                </v:rect>
                <v:rect id="Rectangle 69" o:spid="_x0000_s1038" style="position:absolute;left:20510;top:11524;width:3535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" strokeweight="4.5pt">
                  <v:textbox>
                    <w:txbxContent>
                      <w:p w14:paraId="4C785576" w14:textId="77777777" w:rsidR="0082526A" w:rsidRDefault="009704C9">
                        <w:pPr>
                          <w:jc w:val="center"/>
                          <w:rPr>
                            <w:rFonts w:cs="Arial"/>
                            <w:b/>
                          </w:rPr>
                        </w:pPr>
                        <w:r>
                          <w:rPr>
                            <w:rFonts w:cs="Arial"/>
                            <w:b/>
                          </w:rPr>
                          <w:t>Risk and Audit Scrutiny Committee (RASC)</w:t>
                        </w:r>
                      </w:p>
                    </w:txbxContent>
                  </v:textbox>
                </v:rect>
                <v:rect id="Rectangle 70" o:spid="_x0000_s1039" style="position:absolute;left:22948;top:17219;width:2910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" strokeweight="4.5pt">
                  <v:textbox>
                    <w:txbxContent>
                      <w:p w14:paraId="4CA7B406" w14:textId="77777777" w:rsidR="0082526A" w:rsidRDefault="009704C9">
                        <w:pPr>
                          <w:jc w:val="center"/>
                          <w:rPr>
                            <w:rFonts w:cs="Arial"/>
                            <w:b/>
                          </w:rPr>
                        </w:pPr>
                        <w:r>
                          <w:rPr>
                            <w:rFonts w:cs="Arial"/>
                            <w:b/>
                          </w:rPr>
                          <w:t>Corporate Management Team (CMT)</w:t>
                        </w:r>
                      </w:p>
                    </w:txbxContent>
                  </v:textbox>
                </v:rect>
                <v:rect id="Rectangle 71" o:spid="_x0000_s1040" style="position:absolute;left:39922;top:52878;width:18967;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" strokecolor="green" strokeweight="2.25pt">
                  <v:textbox>
                    <w:txbxContent>
                      <w:p w14:paraId="477E0A12" w14:textId="77777777" w:rsidR="0082526A" w:rsidRDefault="009704C9">
                        <w:r>
                          <w:rPr>
                            <w:b/>
                            <w:color w:val="008000"/>
                          </w:rPr>
                          <w:t>(11)</w:t>
                        </w:r>
                        <w:r>
                          <w:t xml:space="preserve"> Group Assurances </w:t>
                        </w:r>
                      </w:p>
                      <w:p w14:paraId="4955369F" w14:textId="77777777" w:rsidR="0082526A" w:rsidRDefault="0082526A">
                        <w:pPr>
                          <w:rPr>
                            <w:color w:val="0000FF"/>
                            <w:sz w:val="20"/>
                            <w:szCs w:val="20"/>
                          </w:rPr>
                        </w:pPr>
                      </w:p>
                    </w:txbxContent>
                  </v:textbox>
                </v:rect>
                <v:rect id="Rectangle 72" o:spid="_x0000_s1041" style="position:absolute;left:20567;top:52738;width:18301;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" strokecolor="green" strokeweight="2.25pt">
                  <v:textbox>
                    <w:txbxContent>
                      <w:p w14:paraId="2E941402" w14:textId="77777777" w:rsidR="0082526A" w:rsidRDefault="009704C9">
                        <w:r>
                          <w:rPr>
                            <w:b/>
                            <w:color w:val="008000"/>
                          </w:rPr>
                          <w:t>(8)</w:t>
                        </w:r>
                        <w:r>
                          <w:t xml:space="preserve"> External Reviews/</w:t>
                        </w:r>
                      </w:p>
                      <w:p w14:paraId="01D061CE" w14:textId="77777777" w:rsidR="0082526A" w:rsidRDefault="009704C9">
                        <w:r>
                          <w:t xml:space="preserve">Regulation and Inspection Reports </w:t>
                        </w:r>
                      </w:p>
                      <w:p w14:paraId="3244BD7B" w14:textId="77777777" w:rsidR="0082526A" w:rsidRDefault="0082526A">
                        <w:pPr>
                          <w:rPr>
                            <w:color w:val="0000FF"/>
                            <w:sz w:val="20"/>
                            <w:szCs w:val="20"/>
                          </w:rPr>
                        </w:pPr>
                      </w:p>
                    </w:txbxContent>
                  </v:textbox>
                </v:rect>
                <v:rect id="Rectangle 73" o:spid="_x0000_s1042" style="position:absolute;left:20567;top:41404;width:18301;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" strokecolor="green" strokeweight="2.25pt">
                  <v:textbox>
                    <w:txbxContent>
                      <w:p w14:paraId="522307B6" w14:textId="77777777" w:rsidR="0082526A" w:rsidRDefault="009704C9">
                        <w:r>
                          <w:rPr>
                            <w:b/>
                            <w:color w:val="008000"/>
                          </w:rPr>
                          <w:t>(7)</w:t>
                        </w:r>
                        <w:r>
                          <w:t xml:space="preserve"> Risk Register</w:t>
                        </w:r>
                      </w:p>
                      <w:p w14:paraId="24EBB034" w14:textId="77777777" w:rsidR="0082526A" w:rsidRDefault="009704C9">
                        <w:r>
                          <w:t>Monitoring/Reporting</w:t>
                        </w:r>
                      </w:p>
                    </w:txbxContent>
                  </v:textbox>
                </v:rect>
                <v:rect id="Rectangle 74" o:spid="_x0000_s1043" style="position:absolute;left:20567;top:29886;width:18314;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" strokecolor="green" strokeweight="2.25pt">
                  <v:textbox>
                    <w:txbxContent>
                      <w:p w14:paraId="4D209C95" w14:textId="77777777" w:rsidR="0082526A" w:rsidRDefault="009704C9">
                        <w:r>
                          <w:rPr>
                            <w:b/>
                            <w:color w:val="008000"/>
                          </w:rPr>
                          <w:t>(6)</w:t>
                        </w:r>
                        <w:r>
                          <w:t xml:space="preserve"> Sample checks on Director’s </w:t>
                        </w:r>
                      </w:p>
                      <w:p w14:paraId="7723E894" w14:textId="77777777" w:rsidR="0082526A" w:rsidRDefault="009704C9">
                        <w:r>
                          <w:t>Self-Assessment</w:t>
                        </w:r>
                      </w:p>
                      <w:p w14:paraId="379E6303" w14:textId="77777777" w:rsidR="0082526A" w:rsidRDefault="0082526A">
                        <w:pPr>
                          <w:rPr>
                            <w:color w:val="0000FF"/>
                            <w:sz w:val="20"/>
                            <w:szCs w:val="20"/>
                          </w:rPr>
                        </w:pPr>
                      </w:p>
                    </w:txbxContent>
                  </v:textbox>
                </v:rect>
                <v:rect id="Rectangle 75" o:spid="_x0000_s1044" style="position:absolute;top:45233;width:18929;height:7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" strokecolor="green" strokeweight="2.25pt">
                  <v:textbox>
                    <w:txbxContent>
                      <w:p w14:paraId="5ECE5DFF" w14:textId="77777777" w:rsidR="0082526A" w:rsidRDefault="009704C9">
                        <w:r>
                          <w:rPr>
                            <w:b/>
                            <w:color w:val="008000"/>
                          </w:rPr>
                          <w:t>(4)</w:t>
                        </w:r>
                        <w:r>
                          <w:t xml:space="preserve"> Complaints/ Comments/</w:t>
                        </w:r>
                      </w:p>
                      <w:p w14:paraId="2DF8D9ED" w14:textId="77777777" w:rsidR="0082526A" w:rsidRDefault="009704C9">
                        <w:r>
                          <w:t>SPSO feedback</w:t>
                        </w:r>
                      </w:p>
                    </w:txbxContent>
                  </v:textbox>
                </v:rect>
                <v:rect id="Rectangle 76" o:spid="_x0000_s1045" style="position:absolute;top:36750;width:18929;height: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" strokecolor="green" strokeweight="2.25pt">
                  <v:textbox>
                    <w:txbxContent>
                      <w:p w14:paraId="6072DB01" w14:textId="77777777" w:rsidR="0082526A" w:rsidRDefault="009704C9">
                        <w:r>
                          <w:rPr>
                            <w:b/>
                            <w:color w:val="008000"/>
                          </w:rPr>
                          <w:t>(3)</w:t>
                        </w:r>
                        <w:r>
                          <w:t xml:space="preserve"> Executive Directors’ Statement of Assurance</w:t>
                        </w:r>
                      </w:p>
                    </w:txbxContent>
                  </v:textbox>
                </v:rect>
                <v:rect id="Rectangle 77" o:spid="_x0000_s1046" style="position:absolute;left:127;top:28172;width:18802;height: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" strokecolor="green" strokeweight=".88186mm">
                  <v:textbox>
                    <w:txbxContent>
                      <w:p w14:paraId="4C02FD83" w14:textId="77777777" w:rsidR="0082526A" w:rsidRDefault="009704C9">
                        <w:r>
                          <w:rPr>
                            <w:b/>
                            <w:color w:val="008000"/>
                          </w:rPr>
                          <w:t>(2)</w:t>
                        </w:r>
                        <w:r>
                          <w:t xml:space="preserve"> Internal Audit Reports/Annual Assurance Report </w:t>
                        </w:r>
                      </w:p>
                    </w:txbxContent>
                  </v:textbox>
                </v:rect>
                <v:shape id="Line 78" o:spid="_x0000_s1047" type="#_x0000_t32" style="position:absolute;left:18929;top:26451;width:14211;height:2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" strokecolor="#00b050" strokeweight=".44092mm">
                  <v:stroke endarrow="open"/>
                </v:shape>
                <v:shape id="Line 79" o:spid="_x0000_s1048" type="#_x0000_t32" style="position:absolute;left:30860;top:26451;width:228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" strokecolor="#00b050" strokeweight=".44092mm">
                  <v:stroke endarrow="open"/>
                </v:shape>
                <v:rect id="Rectangle 80" o:spid="_x0000_s1049" style="position:absolute;left:72066;top:36750;width:20878;height:8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" strokecolor="purple" strokeweight="2.25pt">
                  <v:textbox>
                    <w:txbxContent>
                      <w:p w14:paraId="70B1E615" w14:textId="40E7A8F9" w:rsidR="0082526A" w:rsidRDefault="009704C9">
                        <w:r>
                          <w:rPr>
                            <w:b/>
                            <w:color w:val="800080"/>
                          </w:rPr>
                          <w:t>(17)</w:t>
                        </w:r>
                        <w:r w:rsidR="00B45690">
                          <w:t xml:space="preserve"> </w:t>
                        </w:r>
                        <w:r>
                          <w:t xml:space="preserve">ALEO Good Governance </w:t>
                        </w:r>
                      </w:p>
                      <w:p w14:paraId="73D4B7F3" w14:textId="77777777" w:rsidR="0082526A" w:rsidRDefault="009704C9">
                        <w:r>
                          <w:t>Self-Assessment and Statement of Assurance</w:t>
                        </w:r>
                      </w:p>
                      <w:p w14:paraId="42A1DD16" w14:textId="77777777" w:rsidR="0082526A" w:rsidRDefault="0082526A">
                        <w:pPr>
                          <w:rPr>
                            <w:color w:val="0000FF"/>
                            <w:sz w:val="20"/>
                            <w:szCs w:val="20"/>
                          </w:rPr>
                        </w:pPr>
                      </w:p>
                    </w:txbxContent>
                  </v:textbox>
                </v:rect>
                <v:rect id="Rectangle 81" o:spid="_x0000_s1050" style="position:absolute;left:72066;top:27886;width:2087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" strokecolor="purple" strokeweight="2.25pt">
                  <v:textbox>
                    <w:txbxContent>
                      <w:p w14:paraId="0C571591" w14:textId="77777777" w:rsidR="0082526A" w:rsidRDefault="009704C9">
                        <w:r>
                          <w:rPr>
                            <w:b/>
                            <w:color w:val="800080"/>
                          </w:rPr>
                          <w:t>(16)</w:t>
                        </w:r>
                        <w:r>
                          <w:t xml:space="preserve"> Information Governance Self-Assessment and Statement of Assurance</w:t>
                        </w:r>
                      </w:p>
                      <w:p w14:paraId="03E32230" w14:textId="77777777" w:rsidR="0082526A" w:rsidRDefault="0082526A"/>
                    </w:txbxContent>
                  </v:textbox>
                </v:rect>
                <v:rect id="Rectangle 82" o:spid="_x0000_s1051" style="position:absolute;left:72066;top:20356;width:20878;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" strokecolor="purple" strokeweight="2.25pt">
                  <v:textbox>
                    <w:txbxContent>
                      <w:p w14:paraId="00414DBA" w14:textId="77777777" w:rsidR="0082526A" w:rsidRDefault="009704C9">
                        <w:r>
                          <w:rPr>
                            <w:b/>
                            <w:color w:val="800080"/>
                          </w:rPr>
                          <w:t>(15)</w:t>
                        </w:r>
                        <w:r>
                          <w:t xml:space="preserve"> Community Planning Partnership – Community Plan Progress Report </w:t>
                        </w:r>
                      </w:p>
                    </w:txbxContent>
                  </v:textbox>
                </v:rect>
                <v:rect id="Rectangle 83" o:spid="_x0000_s1052" style="position:absolute;left:72066;top:11314;width:20878;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" strokecolor="purple" strokeweight="2.25pt">
                  <v:textbox>
                    <w:txbxContent>
                      <w:p w14:paraId="5BC20E43" w14:textId="77777777" w:rsidR="0082526A" w:rsidRDefault="009704C9">
                        <w:r>
                          <w:rPr>
                            <w:b/>
                            <w:color w:val="800080"/>
                          </w:rPr>
                          <w:t>(14)</w:t>
                        </w:r>
                        <w:r>
                          <w:t xml:space="preserve"> Connect, Resource and Service Plan Progress Reports (other </w:t>
                        </w:r>
                      </w:p>
                      <w:p w14:paraId="3EAA10BC" w14:textId="43F6D997" w:rsidR="0082526A" w:rsidRDefault="009704C9">
                        <w:r>
                          <w:t>performance reports)</w:t>
                        </w:r>
                        <w:r w:rsidR="00B45690">
                          <w:t xml:space="preserve"> </w:t>
                        </w:r>
                      </w:p>
                      <w:p w14:paraId="1D50C175" w14:textId="77777777" w:rsidR="0082526A" w:rsidRDefault="0082526A"/>
                    </w:txbxContent>
                  </v:textbox>
                </v:rect>
                <v:rect id="Rectangle 84" o:spid="_x0000_s1053" style="position:absolute;left:72066;top:7409;width:2087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" strokecolor="purple" strokeweight="2.25pt">
                  <v:textbox>
                    <w:txbxContent>
                      <w:p w14:paraId="17975B89" w14:textId="77777777" w:rsidR="0082526A" w:rsidRDefault="009704C9">
                        <w:r>
                          <w:rPr>
                            <w:b/>
                            <w:color w:val="800080"/>
                          </w:rPr>
                          <w:t>(13)</w:t>
                        </w:r>
                        <w:r>
                          <w:t xml:space="preserve"> Benchmarking Results</w:t>
                        </w:r>
                      </w:p>
                    </w:txbxContent>
                  </v:textbox>
                </v:rect>
                <v:rect id="Rectangle 85" o:spid="_x0000_s1054" style="position:absolute;left:72066;top:171;width:20878;height:6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" strokecolor="purple" strokeweight="2.25pt">
                  <v:textbox>
                    <w:txbxContent>
                      <w:p w14:paraId="0DF3046F" w14:textId="77777777" w:rsidR="0082526A" w:rsidRDefault="009704C9">
                        <w:r>
                          <w:rPr>
                            <w:b/>
                            <w:color w:val="800080"/>
                          </w:rPr>
                          <w:t>(12</w:t>
                        </w:r>
                        <w:r>
                          <w:rPr>
                            <w:color w:val="800080"/>
                          </w:rPr>
                          <w:t>)</w:t>
                        </w:r>
                        <w:r>
                          <w:t xml:space="preserve"> Performance, Review and Scrutiny Forum Reporting</w:t>
                        </w:r>
                      </w:p>
                    </w:txbxContent>
                  </v:textbox>
                </v:rect>
                <v:shape id="Line 86" o:spid="_x0000_s1055" type="#_x0000_t32" style="position:absolute;left:45713;top:4184;width:26353;height:19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" strokecolor="purple" strokeweight=".52906mm">
                  <v:stroke endarrow="open"/>
                </v:shape>
                <v:shape id="Line 87" o:spid="_x0000_s1056" type="#_x0000_t32" style="position:absolute;left:45713;top:9809;width:26353;height:14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" strokecolor="purple" strokeweight=".52906mm">
                  <v:stroke endarrow="open"/>
                </v:shape>
                <v:shape id="Line 88" o:spid="_x0000_s1057" type="#_x0000_t32" style="position:absolute;left:45713;top:15625;width:26353;height:8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" strokecolor="purple" strokeweight=".52906mm">
                  <v:stroke endarrow="open"/>
                </v:shape>
                <v:shape id="Line 89" o:spid="_x0000_s1058" type="#_x0000_t32" style="position:absolute;left:45713;top:23035;width:26353;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" strokecolor="purple" strokeweight=".52906mm">
                  <v:stroke endarrow="open"/>
                </v:shape>
                <v:shape id="Line 91" o:spid="_x0000_s1059" type="#_x0000_t32" style="position:absolute;left:33140;top:26451;width:10294;height:3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" strokecolor="#00b050" strokeweight=".44092mm">
                  <v:stroke endarrow="open"/>
                </v:shape>
                <v:shape id="Line 92" o:spid="_x0000_s1060" type="#_x0000_t32" style="position:absolute;left:45713;top:24178;width:26353;height:76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" strokecolor="purple" strokeweight=".52906mm">
                  <v:stroke endarrow="open"/>
                </v:shape>
                <v:rect id="Rectangle 93" o:spid="_x0000_s1061" style="position:absolute;left:72066;top:45887;width:2087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" strokecolor="purple" strokeweight="2.25pt">
                  <v:textbox>
                    <w:txbxContent>
                      <w:p w14:paraId="28843709" w14:textId="3EAD6002" w:rsidR="0082526A" w:rsidRDefault="009704C9">
                        <w:r>
                          <w:rPr>
                            <w:b/>
                            <w:color w:val="800080"/>
                          </w:rPr>
                          <w:t>(18)</w:t>
                        </w:r>
                        <w:r w:rsidR="00B45690">
                          <w:t xml:space="preserve"> </w:t>
                        </w:r>
                        <w:r>
                          <w:t>Equality Duty Reporting</w:t>
                        </w:r>
                      </w:p>
                    </w:txbxContent>
                  </v:textbox>
                </v:rect>
                <v:shape id="Line 94" o:spid="_x0000_s1062" type="#_x0000_t32" style="position:absolute;left:45338;top:24178;width:26728;height:256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" strokecolor="purple" strokeweight=".52906mm">
                  <v:stroke endarrow="open"/>
                </v:shape>
                <v:rect id="Rectangle 95" o:spid="_x0000_s1063" style="position:absolute;left:127;width:18249;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" strokecolor="red" strokeweight="1.0584mm">
                  <v:textbox>
                    <w:txbxContent>
                      <w:p w14:paraId="7D92383B" w14:textId="77777777" w:rsidR="0082526A" w:rsidRDefault="009704C9">
                        <w:pPr>
                          <w:rPr>
                            <w:b/>
                          </w:rPr>
                        </w:pPr>
                        <w:r>
                          <w:rPr>
                            <w:b/>
                          </w:rPr>
                          <w:t>Reporting Schedule:</w:t>
                        </w:r>
                      </w:p>
                      <w:p w14:paraId="6D8438A0" w14:textId="77777777" w:rsidR="0082526A" w:rsidRDefault="0082526A">
                        <w:pPr>
                          <w:rPr>
                            <w:sz w:val="20"/>
                            <w:szCs w:val="20"/>
                          </w:rPr>
                        </w:pPr>
                      </w:p>
                      <w:p w14:paraId="047D4272" w14:textId="77777777" w:rsidR="0082526A" w:rsidRDefault="009704C9">
                        <w:r>
                          <w:t>RASC – 25 June 2025</w:t>
                        </w:r>
                      </w:p>
                      <w:p w14:paraId="546ACDAE" w14:textId="77777777" w:rsidR="0082526A" w:rsidRDefault="009704C9">
                        <w:r>
                          <w:t>RASC – 25 June 2024</w:t>
                        </w:r>
                      </w:p>
                      <w:p w14:paraId="206163E1" w14:textId="77777777" w:rsidR="0082526A" w:rsidRDefault="0082526A"/>
                    </w:txbxContent>
                  </v:textbox>
                </v:rect>
                <v:rect id="Rectangle 96" o:spid="_x0000_s1064" style="position:absolute;left:72066;top:51703;width:20878;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" strokecolor="purple" strokeweight="2.25pt">
                  <v:textbox>
                    <w:txbxContent>
                      <w:p w14:paraId="115E4741" w14:textId="77777777" w:rsidR="0082526A" w:rsidRDefault="009704C9">
                        <w:r>
                          <w:rPr>
                            <w:b/>
                            <w:color w:val="800080"/>
                          </w:rPr>
                          <w:t>(19)</w:t>
                        </w:r>
                        <w:r>
                          <w:t xml:space="preserve"> Self-Assessment Activity</w:t>
                        </w:r>
                      </w:p>
                      <w:p w14:paraId="68E04BF9" w14:textId="77777777" w:rsidR="0082526A" w:rsidRDefault="0082526A">
                        <w:pPr>
                          <w:rPr>
                            <w:color w:val="0000FF"/>
                            <w:sz w:val="20"/>
                            <w:szCs w:val="20"/>
                          </w:rPr>
                        </w:pPr>
                      </w:p>
                    </w:txbxContent>
                  </v:textbox>
                </v:rect>
                <v:shape id="Line 97" o:spid="_x0000_s1065" type="#_x0000_t32" style="position:absolute;left:45713;top:23327;width:26353;height:306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" strokecolor="purple" strokeweight=".52906mm">
                  <v:stroke endarrow="open"/>
                </v:shape>
                <v:rect id="Rectangle 98" o:spid="_x0000_s1066" style="position:absolute;left:39922;top:41499;width:18967;height: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" strokecolor="green" strokeweight="2.25pt">
                  <v:textbox>
                    <w:txbxContent>
                      <w:p w14:paraId="54B966C1" w14:textId="77777777" w:rsidR="0082526A" w:rsidRDefault="009704C9">
                        <w:r>
                          <w:rPr>
                            <w:b/>
                            <w:color w:val="008000"/>
                          </w:rPr>
                          <w:t>(10)</w:t>
                        </w:r>
                        <w:r>
                          <w:t xml:space="preserve"> Governance Improvement Plan </w:t>
                        </w:r>
                      </w:p>
                      <w:p w14:paraId="67A7CB1C" w14:textId="77777777" w:rsidR="0082526A" w:rsidRDefault="0082526A">
                        <w:pPr>
                          <w:rPr>
                            <w:color w:val="0000FF"/>
                            <w:sz w:val="20"/>
                            <w:szCs w:val="20"/>
                          </w:rPr>
                        </w:pPr>
                      </w:p>
                      <w:p w14:paraId="2B27D893" w14:textId="77777777" w:rsidR="0082526A" w:rsidRDefault="0082526A">
                        <w:pPr>
                          <w:rPr>
                            <w:color w:val="0000FF"/>
                            <w:sz w:val="20"/>
                            <w:szCs w:val="20"/>
                          </w:rPr>
                        </w:pPr>
                      </w:p>
                    </w:txbxContent>
                  </v:textbox>
                </v:rect>
                <v:rect id="Rectangle 99" o:spid="_x0000_s1067" style="position:absolute;left:39922;top:29886;width:1896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" strokecolor="green" strokeweight="2.25pt">
                  <v:textbox>
                    <w:txbxContent>
                      <w:p w14:paraId="16FA0771" w14:textId="77777777" w:rsidR="0082526A" w:rsidRDefault="009704C9">
                        <w:r>
                          <w:rPr>
                            <w:b/>
                            <w:color w:val="008000"/>
                          </w:rPr>
                          <w:t>(9)</w:t>
                        </w:r>
                        <w:r>
                          <w:t xml:space="preserve"> External Audit Reports</w:t>
                        </w:r>
                      </w:p>
                      <w:p w14:paraId="10FC3F5D" w14:textId="77777777" w:rsidR="0082526A" w:rsidRDefault="0082526A">
                        <w:pPr>
                          <w:rPr>
                            <w:color w:val="0000FF"/>
                            <w:sz w:val="20"/>
                            <w:szCs w:val="20"/>
                          </w:rPr>
                        </w:pPr>
                      </w:p>
                    </w:txbxContent>
                  </v:textbox>
                </v:rect>
                <v:rect id="Rectangle 100" o:spid="_x0000_s1068" style="position:absolute;left:72066;top:57309;width:20878;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" strokecolor="purple" strokeweight="2.25pt">
                  <v:textbox>
                    <w:txbxContent>
                      <w:p w14:paraId="79A068D8" w14:textId="77777777" w:rsidR="0082526A" w:rsidRDefault="009704C9">
                        <w:r>
                          <w:rPr>
                            <w:b/>
                            <w:color w:val="800080"/>
                          </w:rPr>
                          <w:t>(20)</w:t>
                        </w:r>
                        <w:r>
                          <w:t xml:space="preserve"> Annual Report and Public Performance Reports </w:t>
                        </w:r>
                      </w:p>
                    </w:txbxContent>
                  </v:textbox>
                </v:rect>
                <v:rect id="Rectangle 101" o:spid="_x0000_s1069" style="position:absolute;left:95;top:9619;width:18250;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" strokecolor="red" strokeweight="1.0584mm">
                  <v:textbox>
                    <w:txbxContent>
                      <w:p w14:paraId="3A6F04E2" w14:textId="77777777" w:rsidR="0082526A" w:rsidRDefault="009704C9">
                        <w:r>
                          <w:t xml:space="preserve">Good Governance </w:t>
                        </w:r>
                      </w:p>
                      <w:p w14:paraId="501B3275" w14:textId="77777777" w:rsidR="0082526A" w:rsidRDefault="009704C9">
                        <w:r>
                          <w:t>Group Minutes</w:t>
                        </w:r>
                      </w:p>
                      <w:p w14:paraId="3E6BA2F9" w14:textId="77777777" w:rsidR="0082526A" w:rsidRDefault="0082526A"/>
                      <w:p w14:paraId="4257F696" w14:textId="77777777" w:rsidR="0082526A" w:rsidRDefault="0082526A"/>
                    </w:txbxContent>
                  </v:textbox>
                </v:rect>
                <v:shape id="AutoShape 102" o:spid="_x0000_s1070" type="#_x0000_t32" style="position:absolute;left:37915;top:3600;width:7;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" strokeweight=".26467mm">
                  <v:stroke endarrow="open"/>
                </v:shape>
                <v:shape id="AutoShape 103" o:spid="_x0000_s1071" type="#_x0000_t32" style="position:absolute;left:37979;top:9143;width:6;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" strokeweight=".26467mm">
                  <v:stroke endarrow="open"/>
                </v:shape>
                <v:shape id="AutoShape 104" o:spid="_x0000_s1072" type="#_x0000_t32" style="position:absolute;left:38169;top:15238;width:7;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" strokeweight=".26467mm">
                  <v:stroke endarrow="open"/>
                </v:shape>
                <v:shape id="AutoShape 105" o:spid="_x0000_s1073" type="#_x0000_t32" style="position:absolute;left:38163;top:20762;width:6;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" strokeweight=".26467mm">
                  <v:stroke endarrow="open"/>
                </v:shape>
                <v:rect id="Rectangle 106" o:spid="_x0000_s1074" style="position:absolute;top:53881;width:18929;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" strokecolor="green" strokeweight="2.25pt">
                  <v:textbox>
                    <w:txbxContent>
                      <w:p w14:paraId="447A568E" w14:textId="77777777" w:rsidR="0082526A" w:rsidRDefault="009704C9">
                        <w:r>
                          <w:rPr>
                            <w:b/>
                            <w:color w:val="008000"/>
                          </w:rPr>
                          <w:t>(5)</w:t>
                        </w:r>
                        <w:r>
                          <w:t xml:space="preserve"> Assessment of compliance with the Local Code of Corporate Governance</w:t>
                        </w:r>
                      </w:p>
                    </w:txbxContent>
                  </v:textbox>
                </v:rect>
                <v:shape id="Line 107" o:spid="_x0000_s1075" type="#_x0000_t32" style="position:absolute;left:19056;top:23327;width:6464;height:8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" strokecolor="#00b050" strokeweight=".44092mm"/>
                <w10:anchorlock/>
              </v:group>
            </w:pict>
          </mc:Fallback>
        </mc:AlternateContent>
      </w:r>
    </w:p>
    <w:p w14:paraId="3B1EDD7E" w14:textId="77777777" w:rsidR="0082526A" w:rsidRDefault="009704C9">
      <w:r>
        <w:lastRenderedPageBreak/>
        <w:t>2025 Annual governance statement assurance framework</w:t>
      </w:r>
    </w:p>
    <w:p w14:paraId="2A23F04F" w14:textId="77777777" w:rsidR="0082526A" w:rsidRDefault="009704C9">
      <w:r>
        <w:t xml:space="preserve"> Annual accounts - Final governance statement - Risk and Audit Scrutiny Committee (RASC) - Corporate Management Team (CMT)</w:t>
      </w:r>
    </w:p>
    <w:p w14:paraId="3FC6CFC1" w14:textId="77777777" w:rsidR="0082526A" w:rsidRDefault="009704C9">
      <w:r>
        <w:t>Draft statement</w:t>
      </w:r>
    </w:p>
    <w:p w14:paraId="491CFCC6"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Good governance Resource</w:t>
      </w:r>
    </w:p>
    <w:p w14:paraId="781A13B7"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Internal Audit reports/annual assurance report</w:t>
      </w:r>
    </w:p>
    <w:p w14:paraId="1B7340E1"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Executive Directors’ statement of assurance</w:t>
      </w:r>
    </w:p>
    <w:p w14:paraId="2F8CB2B5"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Complaints/ comments/ SPSO feedback</w:t>
      </w:r>
    </w:p>
    <w:p w14:paraId="43B0A1B8"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Assessment of compliance with the Local code of corporate governance</w:t>
      </w:r>
    </w:p>
    <w:p w14:paraId="6A38F31F"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Sample checks on Director’s self-assessment</w:t>
      </w:r>
    </w:p>
    <w:p w14:paraId="25D3DFF4"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Risk register monitoring/reporting</w:t>
      </w:r>
    </w:p>
    <w:p w14:paraId="4C435880"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External reviews/regulation and inspections reports</w:t>
      </w:r>
    </w:p>
    <w:p w14:paraId="4EA6FD91"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External audit reports</w:t>
      </w:r>
    </w:p>
    <w:p w14:paraId="775A800F"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Governance Improvement Plan</w:t>
      </w:r>
    </w:p>
    <w:p w14:paraId="65EFBE3A"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Group assurances</w:t>
      </w:r>
    </w:p>
    <w:p w14:paraId="39619DCC"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Performance, review and scrutiny forum reporting</w:t>
      </w:r>
    </w:p>
    <w:p w14:paraId="70EF7612"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Benchmarking results</w:t>
      </w:r>
    </w:p>
    <w:p w14:paraId="2D917E03"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Connect, resource and service plan progress reports (other performance reports)</w:t>
      </w:r>
    </w:p>
    <w:p w14:paraId="419BFB1A"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Community planning partnership – community plan quarter 4 report</w:t>
      </w:r>
    </w:p>
    <w:p w14:paraId="17FCEF43"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Information governance self-assessment and statement of assurance</w:t>
      </w:r>
    </w:p>
    <w:p w14:paraId="5D739682"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ALEO good governance self-assessment and statement of assurance</w:t>
      </w:r>
    </w:p>
    <w:p w14:paraId="3661E9C5"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Equality duty reporting</w:t>
      </w:r>
    </w:p>
    <w:p w14:paraId="6551FDA9"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Self-assessment activity</w:t>
      </w:r>
    </w:p>
    <w:p w14:paraId="157D2718" w14:textId="77777777" w:rsidR="0082526A" w:rsidRDefault="009704C9">
      <w:pPr>
        <w:pStyle w:val="ListParagraph"/>
        <w:numPr>
          <w:ilvl w:val="0"/>
          <w:numId w:val="4"/>
        </w:numPr>
        <w:tabs>
          <w:tab w:val="left" w:pos="851"/>
        </w:tabs>
        <w:suppressAutoHyphens w:val="0"/>
        <w:spacing w:after="160"/>
        <w:rPr>
          <w:rFonts w:cs="Arial"/>
          <w:sz w:val="22"/>
          <w:szCs w:val="22"/>
        </w:rPr>
      </w:pPr>
      <w:r>
        <w:rPr>
          <w:rFonts w:cs="Arial"/>
          <w:sz w:val="22"/>
          <w:szCs w:val="22"/>
        </w:rPr>
        <w:t xml:space="preserve"> Annual report and public performance reports</w:t>
      </w:r>
    </w:p>
    <w:p w14:paraId="7D51905E" w14:textId="77777777" w:rsidR="0082526A" w:rsidRDefault="0082526A">
      <w:pPr>
        <w:jc w:val="center"/>
      </w:pPr>
    </w:p>
    <w:p w14:paraId="3D1C5F62" w14:textId="77777777" w:rsidR="0082526A" w:rsidRDefault="0082526A">
      <w:pPr>
        <w:pageBreakBefore/>
      </w:pPr>
    </w:p>
    <w:p w14:paraId="0484088C" w14:textId="77777777" w:rsidR="0082526A" w:rsidRDefault="009704C9">
      <w:pPr>
        <w:pStyle w:val="Heading2"/>
        <w:rPr>
          <w:szCs w:val="22"/>
        </w:rPr>
      </w:pPr>
      <w:r>
        <w:rPr>
          <w:szCs w:val="22"/>
        </w:rPr>
        <w:t xml:space="preserve">5. Key elements of the council’s governance assurance framework </w:t>
      </w:r>
    </w:p>
    <w:p w14:paraId="5848A372" w14:textId="77777777" w:rsidR="0082526A" w:rsidRDefault="0082526A">
      <w:pPr>
        <w:pStyle w:val="Default"/>
        <w:rPr>
          <w:b/>
          <w:bCs/>
          <w:sz w:val="22"/>
          <w:szCs w:val="22"/>
        </w:rPr>
      </w:pPr>
    </w:p>
    <w:p w14:paraId="75B33C47" w14:textId="77777777" w:rsidR="0082526A" w:rsidRDefault="009704C9">
      <w:pPr>
        <w:autoSpaceDE w:val="0"/>
        <w:spacing w:after="0"/>
        <w:rPr>
          <w:rFonts w:eastAsia="Times New Roman" w:cs="Arial"/>
          <w:color w:val="000000"/>
          <w:lang w:eastAsia="en-GB"/>
        </w:rPr>
      </w:pPr>
      <w:r>
        <w:rPr>
          <w:rFonts w:eastAsia="Times New Roman" w:cs="Arial"/>
          <w:color w:val="000000"/>
          <w:lang w:eastAsia="en-GB"/>
        </w:rPr>
        <w:t>The council aims to achieve good standards of governance by adhering to the seven national principles below, which form the basis of the council’s Code. These principles are used each year to evaluate governance arrangements and identify areas for improvement.</w:t>
      </w:r>
    </w:p>
    <w:p w14:paraId="781C7743" w14:textId="77777777" w:rsidR="0082526A" w:rsidRDefault="0082526A"/>
    <w:p w14:paraId="77182EC3" w14:textId="31495315" w:rsidR="0082526A" w:rsidRDefault="00E932AD">
      <w:r>
        <w:rPr>
          <w:noProof/>
        </w:rPr>
        <w:drawing>
          <wp:anchor distT="0" distB="0" distL="114300" distR="114300" simplePos="0" relativeHeight="251656192" behindDoc="0" locked="0" layoutInCell="1" allowOverlap="1" wp14:anchorId="79BD01ED" wp14:editId="1960CA9B">
            <wp:simplePos x="0" y="0"/>
            <wp:positionH relativeFrom="margin">
              <wp:align>center</wp:align>
            </wp:positionH>
            <wp:positionV relativeFrom="margin">
              <wp:posOffset>1715770</wp:posOffset>
            </wp:positionV>
            <wp:extent cx="3952875" cy="3599815"/>
            <wp:effectExtent l="0" t="0" r="0" b="0"/>
            <wp:wrapSquare wrapText="bothSides"/>
            <wp:docPr id="6" name="Picture 2" descr="A. Behaving with integrity, demonstrating strong commitment to ethical values, and respecting the rule of law&#10;B. Ensuring openness and comprehension stakeholder engagement&#10;C. Defining outcomes in terms of sustainable economic, social and environmental benefits&#10;D. Determining the interventions necessary to optimise the achievement of the intended outcomes&#10;E. Developing the entity’s capacity to its leadership and the individuals within it&#10;F. Managing risks and performance through robust internal control and stronger public financial management&#10;G. Implementing good practices in transparency, reporting and audit, to deliver effective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ehaving with integrity, demonstrating strong commitment to ethical values, and respecting the rule of law&#10;B. Ensuring openness and comprehension stakeholder engagement&#10;C. Defining outcomes in terms of sustainable economic, social and environmental benefits&#10;D. Determining the interventions necessary to optimise the achievement of the intended outcomes&#10;E. Developing the entity’s capacity to its leadership and the individuals within it&#10;F. Managing risks and performance through robust internal control and stronger public financial management&#10;G. Implementing good practices in transparency, reporting and audit, to deliver effective accountability"/>
                    <pic:cNvPicPr>
                      <a:picLocks noChangeAspect="1" noChangeArrowheads="1"/>
                    </pic:cNvPicPr>
                  </pic:nvPicPr>
                  <pic:blipFill>
                    <a:blip r:embed="rId13">
                      <a:extLst>
                        <a:ext uri="{28A0092B-C50C-407E-A947-70E740481C1C}">
                          <a14:useLocalDpi xmlns:a14="http://schemas.microsoft.com/office/drawing/2010/main" val="0"/>
                        </a:ext>
                      </a:extLst>
                    </a:blip>
                    <a:srcRect l="33742" t="33742" r="26340" b="13437"/>
                    <a:stretch>
                      <a:fillRect/>
                    </a:stretch>
                  </pic:blipFill>
                  <pic:spPr bwMode="auto">
                    <a:xfrm>
                      <a:off x="0" y="0"/>
                      <a:ext cx="395287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6DE8E" w14:textId="77777777" w:rsidR="0082526A" w:rsidRDefault="0082526A">
      <w:pPr>
        <w:rPr>
          <w:rFonts w:eastAsia="Times New Roman" w:cs="Arial"/>
          <w:lang w:eastAsia="en-GB"/>
        </w:rPr>
      </w:pPr>
    </w:p>
    <w:p w14:paraId="6954E731" w14:textId="77777777" w:rsidR="0082526A" w:rsidRDefault="0082526A">
      <w:pPr>
        <w:rPr>
          <w:rFonts w:eastAsia="Times New Roman" w:cs="Arial"/>
          <w:lang w:eastAsia="en-GB"/>
        </w:rPr>
      </w:pPr>
    </w:p>
    <w:p w14:paraId="79363B82" w14:textId="77777777" w:rsidR="0082526A" w:rsidRDefault="0082526A">
      <w:pPr>
        <w:rPr>
          <w:rFonts w:eastAsia="Times New Roman" w:cs="Arial"/>
          <w:lang w:eastAsia="en-GB"/>
        </w:rPr>
      </w:pPr>
    </w:p>
    <w:p w14:paraId="3095DBF8" w14:textId="77777777" w:rsidR="0082526A" w:rsidRDefault="0082526A">
      <w:pPr>
        <w:rPr>
          <w:rFonts w:eastAsia="Times New Roman" w:cs="Arial"/>
          <w:color w:val="000000"/>
          <w:lang w:eastAsia="en-GB"/>
        </w:rPr>
      </w:pPr>
    </w:p>
    <w:p w14:paraId="002488BF" w14:textId="77777777" w:rsidR="0082526A" w:rsidRDefault="0082526A">
      <w:pPr>
        <w:pStyle w:val="Default"/>
        <w:rPr>
          <w:b/>
          <w:bCs/>
          <w:sz w:val="22"/>
          <w:szCs w:val="22"/>
        </w:rPr>
      </w:pPr>
    </w:p>
    <w:p w14:paraId="149EBE16" w14:textId="77777777" w:rsidR="0082526A" w:rsidRDefault="0082526A">
      <w:pPr>
        <w:pStyle w:val="Default"/>
        <w:rPr>
          <w:b/>
          <w:bCs/>
          <w:sz w:val="22"/>
          <w:szCs w:val="22"/>
        </w:rPr>
      </w:pPr>
    </w:p>
    <w:p w14:paraId="28EF1C66" w14:textId="77777777" w:rsidR="0082526A" w:rsidRDefault="0082526A">
      <w:pPr>
        <w:pStyle w:val="Default"/>
        <w:rPr>
          <w:b/>
          <w:bCs/>
          <w:sz w:val="22"/>
          <w:szCs w:val="22"/>
        </w:rPr>
      </w:pPr>
    </w:p>
    <w:p w14:paraId="7821450E" w14:textId="77777777" w:rsidR="0082526A" w:rsidRDefault="0082526A">
      <w:pPr>
        <w:pStyle w:val="Default"/>
        <w:rPr>
          <w:b/>
          <w:bCs/>
          <w:sz w:val="22"/>
          <w:szCs w:val="22"/>
        </w:rPr>
      </w:pPr>
    </w:p>
    <w:p w14:paraId="2F6331DB" w14:textId="77777777" w:rsidR="0082526A" w:rsidRDefault="0082526A">
      <w:pPr>
        <w:pStyle w:val="Default"/>
        <w:rPr>
          <w:b/>
          <w:bCs/>
          <w:sz w:val="22"/>
          <w:szCs w:val="22"/>
        </w:rPr>
      </w:pPr>
    </w:p>
    <w:p w14:paraId="0B7C7D7F" w14:textId="77777777" w:rsidR="0082526A" w:rsidRDefault="0082526A">
      <w:pPr>
        <w:pStyle w:val="Default"/>
        <w:rPr>
          <w:b/>
          <w:bCs/>
          <w:sz w:val="22"/>
          <w:szCs w:val="22"/>
        </w:rPr>
      </w:pPr>
    </w:p>
    <w:p w14:paraId="41E729EF" w14:textId="77777777" w:rsidR="0082526A" w:rsidRDefault="0082526A">
      <w:pPr>
        <w:pStyle w:val="Default"/>
        <w:rPr>
          <w:b/>
          <w:bCs/>
          <w:sz w:val="22"/>
          <w:szCs w:val="22"/>
        </w:rPr>
      </w:pPr>
    </w:p>
    <w:p w14:paraId="5C408386" w14:textId="77777777" w:rsidR="0082526A" w:rsidRDefault="0082526A">
      <w:pPr>
        <w:pStyle w:val="Default"/>
        <w:rPr>
          <w:b/>
          <w:bCs/>
          <w:sz w:val="22"/>
          <w:szCs w:val="22"/>
        </w:rPr>
      </w:pPr>
    </w:p>
    <w:p w14:paraId="32029362" w14:textId="77777777" w:rsidR="0082526A" w:rsidRDefault="0082526A">
      <w:pPr>
        <w:pStyle w:val="Default"/>
        <w:rPr>
          <w:b/>
          <w:bCs/>
          <w:sz w:val="22"/>
          <w:szCs w:val="22"/>
        </w:rPr>
      </w:pPr>
    </w:p>
    <w:p w14:paraId="27DCD911" w14:textId="77777777" w:rsidR="0082526A" w:rsidRDefault="0082526A">
      <w:pPr>
        <w:pStyle w:val="Default"/>
        <w:rPr>
          <w:sz w:val="22"/>
          <w:szCs w:val="22"/>
        </w:rPr>
      </w:pPr>
    </w:p>
    <w:p w14:paraId="5E801912" w14:textId="77777777" w:rsidR="0082526A" w:rsidRDefault="0082526A">
      <w:pPr>
        <w:pStyle w:val="Default"/>
        <w:rPr>
          <w:sz w:val="22"/>
          <w:szCs w:val="22"/>
        </w:rPr>
      </w:pPr>
    </w:p>
    <w:p w14:paraId="734EB4B5" w14:textId="77777777" w:rsidR="0082526A" w:rsidRDefault="0082526A">
      <w:pPr>
        <w:pStyle w:val="Default"/>
        <w:rPr>
          <w:sz w:val="22"/>
          <w:szCs w:val="22"/>
        </w:rPr>
      </w:pPr>
    </w:p>
    <w:p w14:paraId="2D77768C" w14:textId="77777777" w:rsidR="0082526A" w:rsidRDefault="0082526A">
      <w:pPr>
        <w:pStyle w:val="Default"/>
        <w:rPr>
          <w:sz w:val="22"/>
          <w:szCs w:val="22"/>
        </w:rPr>
      </w:pPr>
    </w:p>
    <w:p w14:paraId="5B0B96D3" w14:textId="77777777" w:rsidR="0082526A" w:rsidRDefault="0082526A">
      <w:pPr>
        <w:pStyle w:val="Default"/>
        <w:rPr>
          <w:sz w:val="22"/>
          <w:szCs w:val="22"/>
        </w:rPr>
      </w:pPr>
    </w:p>
    <w:p w14:paraId="66A5FECE" w14:textId="77777777" w:rsidR="0082526A" w:rsidRDefault="0082526A">
      <w:pPr>
        <w:pStyle w:val="Default"/>
        <w:rPr>
          <w:sz w:val="22"/>
          <w:szCs w:val="22"/>
        </w:rPr>
      </w:pPr>
    </w:p>
    <w:p w14:paraId="092D2318" w14:textId="77777777" w:rsidR="0082526A" w:rsidRDefault="0082526A">
      <w:pPr>
        <w:pStyle w:val="Default"/>
        <w:rPr>
          <w:sz w:val="22"/>
          <w:szCs w:val="22"/>
        </w:rPr>
      </w:pPr>
    </w:p>
    <w:p w14:paraId="23A805AB" w14:textId="77777777" w:rsidR="0082526A" w:rsidRDefault="0082526A">
      <w:pPr>
        <w:pStyle w:val="Default"/>
        <w:rPr>
          <w:sz w:val="22"/>
          <w:szCs w:val="22"/>
        </w:rPr>
      </w:pPr>
    </w:p>
    <w:p w14:paraId="7FEE4291" w14:textId="77777777" w:rsidR="0082526A" w:rsidRDefault="009704C9">
      <w:pPr>
        <w:pStyle w:val="Default"/>
        <w:rPr>
          <w:sz w:val="22"/>
          <w:szCs w:val="22"/>
        </w:rPr>
      </w:pPr>
      <w:r>
        <w:rPr>
          <w:sz w:val="22"/>
          <w:szCs w:val="22"/>
        </w:rPr>
        <w:t xml:space="preserve">The following tables demonstrates how the council has complied with these principles and provides assurance as to how they are met. Significant elements of the systems and processes that comprise the council’s governance arrangements and important changes/ developments are described. Links to the key council documents referred to below can be found in Section 2 of the Code. </w:t>
      </w:r>
    </w:p>
    <w:p w14:paraId="727C9F85" w14:textId="77777777" w:rsidR="0082526A" w:rsidRDefault="0082526A">
      <w:pPr>
        <w:pStyle w:val="Default"/>
        <w:rPr>
          <w:sz w:val="22"/>
          <w:szCs w:val="22"/>
        </w:rPr>
      </w:pPr>
    </w:p>
    <w:p w14:paraId="3200B26B" w14:textId="77777777" w:rsidR="0082526A" w:rsidRDefault="009704C9">
      <w:pPr>
        <w:pStyle w:val="Heading3"/>
      </w:pPr>
      <w:r>
        <w:rPr>
          <w:b/>
          <w:bCs/>
        </w:rPr>
        <w:t>Principle A:</w:t>
      </w:r>
      <w:r>
        <w:t xml:space="preserve"> Behaving with integrity, demonstrating strong commitment to ethical values, and respecting the rule of law</w:t>
      </w:r>
    </w:p>
    <w:p w14:paraId="5FC98B82" w14:textId="77777777" w:rsidR="0082526A" w:rsidRDefault="0082526A">
      <w:pPr>
        <w:pStyle w:val="Default"/>
        <w:rPr>
          <w:bCs/>
          <w:iCs/>
          <w:sz w:val="22"/>
          <w:szCs w:val="22"/>
        </w:rPr>
      </w:pPr>
    </w:p>
    <w:p w14:paraId="51F9F5DC" w14:textId="77777777" w:rsidR="0082526A" w:rsidRDefault="009704C9">
      <w:pPr>
        <w:pStyle w:val="Default"/>
        <w:rPr>
          <w:b/>
          <w:sz w:val="22"/>
          <w:szCs w:val="22"/>
        </w:rPr>
      </w:pPr>
      <w:r>
        <w:rPr>
          <w:b/>
          <w:sz w:val="22"/>
          <w:szCs w:val="22"/>
        </w:rPr>
        <w:t>Links to council’s values:</w:t>
      </w:r>
    </w:p>
    <w:p w14:paraId="7D59C785" w14:textId="77777777" w:rsidR="0082526A" w:rsidRDefault="009704C9">
      <w:pPr>
        <w:pStyle w:val="Default"/>
        <w:rPr>
          <w:sz w:val="22"/>
          <w:szCs w:val="22"/>
        </w:rPr>
      </w:pPr>
      <w:r>
        <w:rPr>
          <w:sz w:val="22"/>
          <w:szCs w:val="22"/>
        </w:rPr>
        <w:t>Accountable, effective, efficient, and transparent; Working with and respecting others</w:t>
      </w:r>
    </w:p>
    <w:p w14:paraId="784827E8" w14:textId="77777777" w:rsidR="0082526A" w:rsidRDefault="0082526A">
      <w:pPr>
        <w:pStyle w:val="Default"/>
        <w:rPr>
          <w:b/>
          <w:sz w:val="22"/>
          <w:szCs w:val="22"/>
        </w:rPr>
      </w:pPr>
    </w:p>
    <w:p w14:paraId="032FF362" w14:textId="77777777" w:rsidR="0082526A" w:rsidRDefault="009704C9">
      <w:pPr>
        <w:pStyle w:val="Default"/>
        <w:rPr>
          <w:b/>
          <w:sz w:val="22"/>
          <w:szCs w:val="22"/>
        </w:rPr>
      </w:pPr>
      <w:r>
        <w:rPr>
          <w:b/>
          <w:sz w:val="22"/>
          <w:szCs w:val="22"/>
        </w:rPr>
        <w:t>How we do this:</w:t>
      </w:r>
    </w:p>
    <w:p w14:paraId="6198B311" w14:textId="77777777" w:rsidR="0082526A" w:rsidRDefault="009704C9">
      <w:pPr>
        <w:pStyle w:val="ListParagraph"/>
        <w:numPr>
          <w:ilvl w:val="0"/>
          <w:numId w:val="5"/>
        </w:numPr>
        <w:rPr>
          <w:rFonts w:cs="Arial"/>
          <w:sz w:val="22"/>
        </w:rPr>
      </w:pPr>
      <w:r>
        <w:rPr>
          <w:rFonts w:cs="Arial"/>
          <w:sz w:val="22"/>
        </w:rPr>
        <w:t>The council’s values and objectives provide clear direction to councillors and employees and are embedded in all policies and processes.</w:t>
      </w:r>
    </w:p>
    <w:p w14:paraId="3A1A836C" w14:textId="77777777" w:rsidR="0082526A" w:rsidRDefault="009704C9">
      <w:pPr>
        <w:pStyle w:val="ListParagraph"/>
        <w:numPr>
          <w:ilvl w:val="0"/>
          <w:numId w:val="5"/>
        </w:numPr>
        <w:rPr>
          <w:rFonts w:cs="Arial"/>
          <w:sz w:val="22"/>
        </w:rPr>
      </w:pPr>
      <w:r>
        <w:rPr>
          <w:rFonts w:cs="Arial"/>
          <w:sz w:val="22"/>
        </w:rPr>
        <w:t>Standards of conduct and integrity were promoted through the national Code of Conduct for councillors and by the Standards and Procedures Advisory Forum. This is supplemented by role profiles which have a core accountability to maintain the highest standards of conduct.</w:t>
      </w:r>
    </w:p>
    <w:p w14:paraId="26309476" w14:textId="77777777" w:rsidR="0082526A" w:rsidRDefault="009704C9">
      <w:pPr>
        <w:pStyle w:val="ListParagraph"/>
        <w:numPr>
          <w:ilvl w:val="0"/>
          <w:numId w:val="5"/>
        </w:numPr>
        <w:rPr>
          <w:rFonts w:cs="Arial"/>
          <w:sz w:val="22"/>
        </w:rPr>
      </w:pPr>
      <w:r>
        <w:rPr>
          <w:rFonts w:cs="Arial"/>
          <w:sz w:val="22"/>
        </w:rPr>
        <w:t>The employee Code of Conduct outlines standards of conduct and integrity. All breaches including reported cases of suspected unethical behaviour and non-</w:t>
      </w:r>
      <w:r>
        <w:rPr>
          <w:rFonts w:cs="Arial"/>
          <w:sz w:val="22"/>
        </w:rPr>
        <w:lastRenderedPageBreak/>
        <w:t xml:space="preserve">compliance with the law/policy were investigated through the employee disciplinary process and the recommended actions taken. </w:t>
      </w:r>
    </w:p>
    <w:p w14:paraId="30BC3E9F" w14:textId="77777777" w:rsidR="0082526A" w:rsidRDefault="009704C9">
      <w:pPr>
        <w:pStyle w:val="ListParagraph"/>
        <w:numPr>
          <w:ilvl w:val="0"/>
          <w:numId w:val="5"/>
        </w:numPr>
        <w:rPr>
          <w:rFonts w:cs="Arial"/>
          <w:sz w:val="22"/>
        </w:rPr>
      </w:pPr>
      <w:r>
        <w:rPr>
          <w:rFonts w:cs="Arial"/>
          <w:sz w:val="22"/>
        </w:rPr>
        <w:t>Professional Codes of Conduct ensured that ethical standards were maintained, and all breaches were investigated by the governing body.</w:t>
      </w:r>
    </w:p>
    <w:p w14:paraId="40BB25BD" w14:textId="77777777" w:rsidR="0082526A" w:rsidRDefault="009704C9">
      <w:pPr>
        <w:pStyle w:val="ListParagraph"/>
        <w:numPr>
          <w:ilvl w:val="0"/>
          <w:numId w:val="5"/>
        </w:numPr>
        <w:rPr>
          <w:rFonts w:cs="Arial"/>
          <w:sz w:val="22"/>
        </w:rPr>
      </w:pPr>
      <w:r>
        <w:rPr>
          <w:rFonts w:cs="Arial"/>
          <w:sz w:val="22"/>
        </w:rPr>
        <w:t xml:space="preserve">To support integrity in decision making, the council has </w:t>
      </w:r>
      <w:proofErr w:type="gramStart"/>
      <w:r>
        <w:rPr>
          <w:rFonts w:cs="Arial"/>
          <w:sz w:val="22"/>
        </w:rPr>
        <w:t>a number of</w:t>
      </w:r>
      <w:proofErr w:type="gramEnd"/>
      <w:r>
        <w:rPr>
          <w:rFonts w:cs="Arial"/>
          <w:sz w:val="22"/>
        </w:rPr>
        <w:t xml:space="preserve"> Committee procedural documents including decision making protocols known as the Scheme of Delegation, terms of reference documents, standing orders on procedures and contracts and financial regulations. </w:t>
      </w:r>
    </w:p>
    <w:p w14:paraId="66A3A48A" w14:textId="77777777" w:rsidR="0082526A" w:rsidRDefault="009704C9">
      <w:pPr>
        <w:pStyle w:val="ListParagraph"/>
        <w:numPr>
          <w:ilvl w:val="0"/>
          <w:numId w:val="5"/>
        </w:numPr>
        <w:rPr>
          <w:rFonts w:cs="Arial"/>
          <w:sz w:val="22"/>
        </w:rPr>
      </w:pPr>
      <w:r>
        <w:rPr>
          <w:rFonts w:cs="Arial"/>
          <w:sz w:val="22"/>
        </w:rPr>
        <w:t>To ensure openness and transparency agendas and Committee reports are published to the council website at least five working days ahead of the scheduled meeting dates and any minutes of decisions taken by the Chief Executive during any period when committee meetings are suspended are publicised on the council website. Committee meetings are live streamed to the council’s YouTube channel.</w:t>
      </w:r>
    </w:p>
    <w:p w14:paraId="2EEC3D04" w14:textId="77777777" w:rsidR="0082526A" w:rsidRDefault="009704C9">
      <w:pPr>
        <w:pStyle w:val="ListParagraph"/>
        <w:numPr>
          <w:ilvl w:val="0"/>
          <w:numId w:val="5"/>
        </w:numPr>
        <w:rPr>
          <w:rFonts w:cs="Arial"/>
          <w:color w:val="000000"/>
          <w:sz w:val="22"/>
        </w:rPr>
      </w:pPr>
      <w:r>
        <w:rPr>
          <w:rFonts w:cs="Arial"/>
          <w:color w:val="000000"/>
          <w:sz w:val="22"/>
        </w:rPr>
        <w:t>To ensure openness and transparency in decision making processes, all declarations of interest made by councillors at meetings were recorded and made available online.</w:t>
      </w:r>
    </w:p>
    <w:p w14:paraId="37ED9819" w14:textId="3D076120" w:rsidR="0082526A" w:rsidRDefault="009704C9">
      <w:pPr>
        <w:pStyle w:val="ListParagraph"/>
        <w:numPr>
          <w:ilvl w:val="0"/>
          <w:numId w:val="5"/>
        </w:numPr>
        <w:rPr>
          <w:rFonts w:cs="Arial"/>
          <w:sz w:val="22"/>
        </w:rPr>
      </w:pPr>
      <w:r>
        <w:rPr>
          <w:rFonts w:cs="Arial"/>
          <w:sz w:val="22"/>
        </w:rPr>
        <w:t>There are a range of policies such as the Counter Fraud, Bribery and Corruption Policy Statement and Strategy.</w:t>
      </w:r>
      <w:r w:rsidR="00B45690">
        <w:rPr>
          <w:rFonts w:cs="Arial"/>
          <w:sz w:val="22"/>
        </w:rPr>
        <w:t xml:space="preserve"> </w:t>
      </w:r>
      <w:r>
        <w:rPr>
          <w:rFonts w:cs="Arial"/>
          <w:sz w:val="22"/>
        </w:rPr>
        <w:t>These continue to be updated to reflect best practice and support a culture of ethical behaviour amongst employees and councillors.</w:t>
      </w:r>
    </w:p>
    <w:p w14:paraId="30F0C229" w14:textId="77777777" w:rsidR="0082526A" w:rsidRDefault="009704C9">
      <w:pPr>
        <w:pStyle w:val="ListParagraph"/>
        <w:numPr>
          <w:ilvl w:val="0"/>
          <w:numId w:val="5"/>
        </w:numPr>
      </w:pPr>
      <w:r>
        <w:rPr>
          <w:rFonts w:cs="Arial"/>
          <w:iCs/>
          <w:sz w:val="22"/>
        </w:rPr>
        <w:t>Health and Safety compliance during 2024/2025 was assessed as being within the top rating band of “good”.</w:t>
      </w:r>
    </w:p>
    <w:p w14:paraId="1F5578E3" w14:textId="77777777" w:rsidR="0082526A" w:rsidRDefault="009704C9">
      <w:pPr>
        <w:pStyle w:val="ListParagraph"/>
        <w:numPr>
          <w:ilvl w:val="0"/>
          <w:numId w:val="5"/>
        </w:numPr>
        <w:rPr>
          <w:rFonts w:cs="Arial"/>
          <w:sz w:val="22"/>
        </w:rPr>
      </w:pPr>
      <w:r>
        <w:rPr>
          <w:rFonts w:cs="Arial"/>
          <w:sz w:val="22"/>
        </w:rPr>
        <w:t>Legal Services maintained an overview of legislation and regulations and worked with services to ensure compliance.</w:t>
      </w:r>
    </w:p>
    <w:p w14:paraId="2D0B55B6" w14:textId="77777777" w:rsidR="0082526A" w:rsidRDefault="0082526A">
      <w:pPr>
        <w:spacing w:after="0"/>
        <w:ind w:left="-44"/>
        <w:rPr>
          <w:rFonts w:cs="Arial"/>
          <w:sz w:val="24"/>
        </w:rPr>
      </w:pPr>
    </w:p>
    <w:p w14:paraId="26E3F844" w14:textId="77777777" w:rsidR="0082526A" w:rsidRDefault="009704C9">
      <w:pPr>
        <w:pStyle w:val="Heading3"/>
      </w:pPr>
      <w:r>
        <w:rPr>
          <w:b/>
          <w:bCs/>
        </w:rPr>
        <w:t>Principle B:</w:t>
      </w:r>
      <w:r>
        <w:t xml:space="preserve"> Ensuring openness and comprehensive stakeholder engagement</w:t>
      </w:r>
    </w:p>
    <w:p w14:paraId="12B817AE" w14:textId="77777777" w:rsidR="0082526A" w:rsidRDefault="0082526A">
      <w:pPr>
        <w:pStyle w:val="Default"/>
        <w:rPr>
          <w:b/>
          <w:sz w:val="22"/>
          <w:szCs w:val="22"/>
        </w:rPr>
      </w:pPr>
    </w:p>
    <w:p w14:paraId="3B7132EC" w14:textId="77777777" w:rsidR="0082526A" w:rsidRDefault="009704C9">
      <w:pPr>
        <w:pStyle w:val="Default"/>
        <w:rPr>
          <w:b/>
          <w:sz w:val="22"/>
          <w:szCs w:val="22"/>
        </w:rPr>
      </w:pPr>
      <w:r>
        <w:rPr>
          <w:b/>
          <w:sz w:val="22"/>
          <w:szCs w:val="22"/>
        </w:rPr>
        <w:t>Links to council’s values:</w:t>
      </w:r>
    </w:p>
    <w:p w14:paraId="00BB50DE" w14:textId="77777777" w:rsidR="0082526A" w:rsidRDefault="009704C9">
      <w:pPr>
        <w:spacing w:after="0"/>
      </w:pPr>
      <w:r>
        <w:t>Accountable, effective, efficient, and transparent; Fair, open, and sustainable; Focused on people and their needs; Working with and respecting others</w:t>
      </w:r>
      <w:r>
        <w:rPr>
          <w:b/>
        </w:rPr>
        <w:t xml:space="preserve"> </w:t>
      </w:r>
    </w:p>
    <w:p w14:paraId="2D1A12EA" w14:textId="77777777" w:rsidR="0082526A" w:rsidRDefault="0082526A">
      <w:pPr>
        <w:spacing w:after="0"/>
        <w:rPr>
          <w:b/>
        </w:rPr>
      </w:pPr>
    </w:p>
    <w:p w14:paraId="5C5472AC" w14:textId="77777777" w:rsidR="0082526A" w:rsidRDefault="009704C9">
      <w:pPr>
        <w:spacing w:after="0"/>
        <w:rPr>
          <w:b/>
        </w:rPr>
      </w:pPr>
      <w:r>
        <w:rPr>
          <w:b/>
        </w:rPr>
        <w:t>How we do this:</w:t>
      </w:r>
    </w:p>
    <w:p w14:paraId="2EC029C2" w14:textId="48D9DD1E" w:rsidR="0082526A" w:rsidRDefault="009704C9">
      <w:pPr>
        <w:pStyle w:val="ListParagraph"/>
        <w:numPr>
          <w:ilvl w:val="0"/>
          <w:numId w:val="6"/>
        </w:numPr>
      </w:pPr>
      <w:r>
        <w:rPr>
          <w:rFonts w:cs="Arial"/>
          <w:sz w:val="22"/>
        </w:rPr>
        <w:t xml:space="preserve">To ensure transparency and openness in decision making processes, all agendas, reports, and decisions were published on the council’s website and printed copies were available for public inspection for all Committee and Forum meetings (except the Standards and Procedures Advisory Forum). From April 2021 all Committee meetings were live streamed to the </w:t>
      </w:r>
      <w:hyperlink r:id="rId14" w:history="1">
        <w:r w:rsidRPr="001D0803">
          <w:rPr>
            <w:rStyle w:val="Hyperlink"/>
            <w:rFonts w:cs="Arial"/>
            <w:sz w:val="22"/>
          </w:rPr>
          <w:t>council’s YouTube channel</w:t>
        </w:r>
      </w:hyperlink>
      <w:r w:rsidR="001D0803">
        <w:rPr>
          <w:rFonts w:cs="Arial"/>
          <w:sz w:val="22"/>
        </w:rPr>
        <w:t xml:space="preserve">. </w:t>
      </w:r>
      <w:r>
        <w:rPr>
          <w:rFonts w:cs="Arial"/>
          <w:sz w:val="22"/>
        </w:rPr>
        <w:t>From August 2021 all Forum meetings have been live streamed.</w:t>
      </w:r>
    </w:p>
    <w:p w14:paraId="1D0EBD9D" w14:textId="77777777" w:rsidR="0082526A" w:rsidRDefault="009704C9" w:rsidP="005E787B">
      <w:pPr>
        <w:pStyle w:val="ListParagraph"/>
        <w:numPr>
          <w:ilvl w:val="0"/>
          <w:numId w:val="6"/>
        </w:numPr>
      </w:pPr>
      <w:r>
        <w:rPr>
          <w:rFonts w:cs="Arial"/>
          <w:sz w:val="22"/>
        </w:rPr>
        <w:t xml:space="preserve">The </w:t>
      </w:r>
      <w:hyperlink r:id="rId15" w:history="1">
        <w:r>
          <w:rPr>
            <w:rStyle w:val="Hyperlink"/>
            <w:rFonts w:cs="Arial"/>
            <w:sz w:val="22"/>
            <w:szCs w:val="22"/>
          </w:rPr>
          <w:t>Committee manage</w:t>
        </w:r>
        <w:bookmarkStart w:id="10" w:name="_Hlt200621926"/>
        <w:bookmarkStart w:id="11" w:name="_Hlt200621927"/>
        <w:r>
          <w:rPr>
            <w:rStyle w:val="Hyperlink"/>
            <w:rFonts w:cs="Arial"/>
            <w:sz w:val="22"/>
            <w:szCs w:val="22"/>
          </w:rPr>
          <w:t>m</w:t>
        </w:r>
        <w:bookmarkEnd w:id="10"/>
        <w:bookmarkEnd w:id="11"/>
        <w:r>
          <w:rPr>
            <w:rStyle w:val="Hyperlink"/>
            <w:rFonts w:cs="Arial"/>
            <w:sz w:val="22"/>
            <w:szCs w:val="22"/>
          </w:rPr>
          <w:t>ent information sys</w:t>
        </w:r>
        <w:bookmarkStart w:id="12" w:name="_Hlt200707946"/>
        <w:bookmarkStart w:id="13" w:name="_Hlt200707947"/>
        <w:r>
          <w:rPr>
            <w:rStyle w:val="Hyperlink"/>
            <w:rFonts w:cs="Arial"/>
            <w:sz w:val="22"/>
            <w:szCs w:val="22"/>
          </w:rPr>
          <w:t>t</w:t>
        </w:r>
        <w:bookmarkEnd w:id="12"/>
        <w:bookmarkEnd w:id="13"/>
        <w:r>
          <w:rPr>
            <w:rStyle w:val="Hyperlink"/>
            <w:rFonts w:cs="Arial"/>
            <w:sz w:val="22"/>
            <w:szCs w:val="22"/>
          </w:rPr>
          <w:t>em</w:t>
        </w:r>
      </w:hyperlink>
      <w:r>
        <w:rPr>
          <w:rFonts w:cs="Arial"/>
          <w:sz w:val="22"/>
        </w:rPr>
        <w:t xml:space="preserve"> allows members of the public to register and be notified when Committee and forum papers are published. The system also facilitates the creation of </w:t>
      </w:r>
      <w:hyperlink r:id="rId16" w:history="1">
        <w:r>
          <w:rPr>
            <w:rStyle w:val="Hyperlink"/>
            <w:rFonts w:cs="Arial"/>
            <w:sz w:val="22"/>
            <w:szCs w:val="22"/>
          </w:rPr>
          <w:t>onlin</w:t>
        </w:r>
        <w:bookmarkStart w:id="14" w:name="_Hlt200707964"/>
        <w:bookmarkStart w:id="15" w:name="_Hlt200707965"/>
        <w:r>
          <w:rPr>
            <w:rStyle w:val="Hyperlink"/>
            <w:rFonts w:cs="Arial"/>
            <w:sz w:val="22"/>
            <w:szCs w:val="22"/>
          </w:rPr>
          <w:t>e</w:t>
        </w:r>
        <w:bookmarkStart w:id="16" w:name="_Hlt200621936"/>
        <w:bookmarkStart w:id="17" w:name="_Hlt200621937"/>
        <w:bookmarkEnd w:id="14"/>
        <w:bookmarkEnd w:id="15"/>
        <w:r>
          <w:rPr>
            <w:rStyle w:val="Hyperlink"/>
            <w:rFonts w:cs="Arial"/>
            <w:sz w:val="22"/>
            <w:szCs w:val="22"/>
          </w:rPr>
          <w:t xml:space="preserve"> </w:t>
        </w:r>
        <w:bookmarkEnd w:id="16"/>
        <w:bookmarkEnd w:id="17"/>
        <w:r>
          <w:rPr>
            <w:rStyle w:val="Hyperlink"/>
            <w:rFonts w:cs="Arial"/>
            <w:sz w:val="22"/>
            <w:szCs w:val="22"/>
          </w:rPr>
          <w:t>petitions</w:t>
        </w:r>
      </w:hyperlink>
      <w:r>
        <w:rPr>
          <w:rFonts w:cs="Arial"/>
          <w:sz w:val="22"/>
        </w:rPr>
        <w:t xml:space="preserve"> to increase the potential reach of signatories.</w:t>
      </w:r>
    </w:p>
    <w:p w14:paraId="598CE41C" w14:textId="77777777" w:rsidR="0082526A" w:rsidRDefault="009704C9" w:rsidP="005E787B">
      <w:pPr>
        <w:pStyle w:val="ListParagraph"/>
        <w:numPr>
          <w:ilvl w:val="0"/>
          <w:numId w:val="6"/>
        </w:numPr>
      </w:pPr>
      <w:r>
        <w:rPr>
          <w:rFonts w:cs="Arial"/>
          <w:sz w:val="22"/>
        </w:rPr>
        <w:t xml:space="preserve">The work of the council and key information from our partners is communicated regularly using a range of communication channels. The </w:t>
      </w:r>
      <w:hyperlink r:id="rId17" w:history="1">
        <w:r>
          <w:rPr>
            <w:rStyle w:val="Hyperlink"/>
            <w:rFonts w:cs="Arial"/>
            <w:sz w:val="22"/>
            <w:szCs w:val="22"/>
          </w:rPr>
          <w:t>South L</w:t>
        </w:r>
        <w:bookmarkStart w:id="18" w:name="_Hlt200621944"/>
        <w:bookmarkStart w:id="19" w:name="_Hlt200621945"/>
        <w:r>
          <w:rPr>
            <w:rStyle w:val="Hyperlink"/>
            <w:rFonts w:cs="Arial"/>
            <w:sz w:val="22"/>
            <w:szCs w:val="22"/>
          </w:rPr>
          <w:t>a</w:t>
        </w:r>
        <w:bookmarkEnd w:id="18"/>
        <w:bookmarkEnd w:id="19"/>
        <w:r>
          <w:rPr>
            <w:rStyle w:val="Hyperlink"/>
            <w:rFonts w:cs="Arial"/>
            <w:sz w:val="22"/>
            <w:szCs w:val="22"/>
          </w:rPr>
          <w:t>narks</w:t>
        </w:r>
        <w:bookmarkStart w:id="20" w:name="_Hlt200707980"/>
        <w:bookmarkStart w:id="21" w:name="_Hlt200707981"/>
        <w:r>
          <w:rPr>
            <w:rStyle w:val="Hyperlink"/>
            <w:rFonts w:cs="Arial"/>
            <w:sz w:val="22"/>
            <w:szCs w:val="22"/>
          </w:rPr>
          <w:t>h</w:t>
        </w:r>
        <w:bookmarkEnd w:id="20"/>
        <w:bookmarkEnd w:id="21"/>
        <w:r>
          <w:rPr>
            <w:rStyle w:val="Hyperlink"/>
            <w:rFonts w:cs="Arial"/>
            <w:sz w:val="22"/>
            <w:szCs w:val="22"/>
          </w:rPr>
          <w:t>ire View</w:t>
        </w:r>
      </w:hyperlink>
      <w:r>
        <w:rPr>
          <w:rFonts w:cs="Arial"/>
          <w:sz w:val="22"/>
        </w:rPr>
        <w:t xml:space="preserve"> pages on the council website provide a dedicated source of local information and news for communities. A variety of social media channels are used to communicate updates and share information. </w:t>
      </w:r>
    </w:p>
    <w:p w14:paraId="0D17E93B" w14:textId="77777777" w:rsidR="0082526A" w:rsidRDefault="009704C9" w:rsidP="005E787B">
      <w:pPr>
        <w:pStyle w:val="ListParagraph"/>
        <w:numPr>
          <w:ilvl w:val="0"/>
          <w:numId w:val="6"/>
        </w:numPr>
      </w:pPr>
      <w:r>
        <w:rPr>
          <w:rFonts w:cs="Arial"/>
          <w:sz w:val="22"/>
        </w:rPr>
        <w:t xml:space="preserve">A ‘Let’s Talk South Lanarkshire’ campaign has been established and was used to </w:t>
      </w:r>
      <w:r>
        <w:rPr>
          <w:rFonts w:cs="Arial"/>
          <w:color w:val="000000"/>
          <w:sz w:val="22"/>
          <w:lang w:eastAsia="en-GB"/>
        </w:rPr>
        <w:t>engage local people in an initial discussion about their experiences of the pandemic</w:t>
      </w:r>
      <w:r>
        <w:rPr>
          <w:rFonts w:cs="Arial"/>
          <w:sz w:val="22"/>
        </w:rPr>
        <w:t xml:space="preserve"> and continues to be used for ongoing dialogue with communities on both the council and community planning priorities. </w:t>
      </w:r>
    </w:p>
    <w:p w14:paraId="695B34DA" w14:textId="77777777" w:rsidR="0082526A" w:rsidRDefault="009704C9" w:rsidP="005E787B">
      <w:pPr>
        <w:pStyle w:val="ListParagraph"/>
        <w:numPr>
          <w:ilvl w:val="0"/>
          <w:numId w:val="6"/>
        </w:numPr>
        <w:rPr>
          <w:rFonts w:cs="Arial"/>
          <w:sz w:val="22"/>
        </w:rPr>
      </w:pPr>
      <w:r>
        <w:rPr>
          <w:rFonts w:cs="Arial"/>
          <w:sz w:val="22"/>
        </w:rPr>
        <w:t xml:space="preserve">The council’s Community Engagement Team continue their work to increase stakeholder engagement and involvement in decision making processes through the </w:t>
      </w:r>
      <w:r>
        <w:rPr>
          <w:rFonts w:cs="Arial"/>
          <w:sz w:val="22"/>
        </w:rPr>
        <w:lastRenderedPageBreak/>
        <w:t xml:space="preserve">continued development of new Community Planning Partnership Neighbourhood Plans which are aimed at improving outcomes and reducing inequalities. </w:t>
      </w:r>
    </w:p>
    <w:p w14:paraId="6B0786C7" w14:textId="4A7C4BC4" w:rsidR="0082526A" w:rsidRDefault="009704C9" w:rsidP="005E787B">
      <w:pPr>
        <w:numPr>
          <w:ilvl w:val="0"/>
          <w:numId w:val="6"/>
        </w:numPr>
        <w:spacing w:line="247" w:lineRule="auto"/>
        <w:contextualSpacing/>
      </w:pPr>
      <w:r>
        <w:rPr>
          <w:rFonts w:cs="Arial"/>
        </w:rPr>
        <w:t xml:space="preserve">The Community Planning Partnership published its first </w:t>
      </w:r>
      <w:hyperlink r:id="rId18" w:history="1">
        <w:r>
          <w:rPr>
            <w:color w:val="0000FF"/>
            <w:u w:val="single"/>
          </w:rPr>
          <w:t>Com</w:t>
        </w:r>
        <w:bookmarkStart w:id="22" w:name="_Hlt200708001"/>
        <w:bookmarkStart w:id="23" w:name="_Hlt200708002"/>
        <w:r>
          <w:rPr>
            <w:color w:val="0000FF"/>
            <w:u w:val="single"/>
          </w:rPr>
          <w:t>m</w:t>
        </w:r>
        <w:bookmarkStart w:id="24" w:name="_Hlt200700634"/>
        <w:bookmarkStart w:id="25" w:name="_Hlt200700635"/>
        <w:bookmarkEnd w:id="22"/>
        <w:bookmarkEnd w:id="23"/>
        <w:bookmarkEnd w:id="24"/>
        <w:bookmarkEnd w:id="25"/>
        <w:r>
          <w:rPr>
            <w:color w:val="0000FF"/>
            <w:u w:val="single"/>
          </w:rPr>
          <w:t>un</w:t>
        </w:r>
        <w:bookmarkStart w:id="26" w:name="_Hlt200622017"/>
        <w:bookmarkStart w:id="27" w:name="_Hlt200622018"/>
        <w:r>
          <w:rPr>
            <w:color w:val="0000FF"/>
            <w:u w:val="single"/>
          </w:rPr>
          <w:t>i</w:t>
        </w:r>
        <w:bookmarkEnd w:id="26"/>
        <w:bookmarkEnd w:id="27"/>
        <w:r>
          <w:rPr>
            <w:color w:val="0000FF"/>
            <w:u w:val="single"/>
          </w:rPr>
          <w:t>ty Engagement and Participation Strategy 2020-2025</w:t>
        </w:r>
      </w:hyperlink>
      <w:r w:rsidR="00B45690">
        <w:t xml:space="preserve"> </w:t>
      </w:r>
      <w:r>
        <w:rPr>
          <w:rFonts w:cs="Arial"/>
        </w:rPr>
        <w:t xml:space="preserve">which is also available online in </w:t>
      </w:r>
      <w:hyperlink r:id="rId19" w:history="1">
        <w:r>
          <w:rPr>
            <w:rFonts w:cs="Arial"/>
            <w:color w:val="0000FF"/>
            <w:u w:val="single"/>
          </w:rPr>
          <w:t>B</w:t>
        </w:r>
        <w:bookmarkStart w:id="28" w:name="_Hlt200622024"/>
        <w:bookmarkStart w:id="29" w:name="_Hlt200622025"/>
        <w:r>
          <w:rPr>
            <w:rFonts w:cs="Arial"/>
            <w:color w:val="0000FF"/>
            <w:u w:val="single"/>
          </w:rPr>
          <w:t>S</w:t>
        </w:r>
        <w:bookmarkEnd w:id="28"/>
        <w:bookmarkEnd w:id="29"/>
        <w:r>
          <w:rPr>
            <w:rFonts w:cs="Arial"/>
            <w:color w:val="0000FF"/>
            <w:u w:val="single"/>
          </w:rPr>
          <w:t>L</w:t>
        </w:r>
      </w:hyperlink>
      <w:r>
        <w:rPr>
          <w:rFonts w:cs="Arial"/>
        </w:rPr>
        <w:t xml:space="preserve"> and the </w:t>
      </w:r>
      <w:r w:rsidR="00EB6633">
        <w:rPr>
          <w:rFonts w:cs="Arial"/>
        </w:rPr>
        <w:t>c</w:t>
      </w:r>
      <w:r>
        <w:rPr>
          <w:rFonts w:cs="Arial"/>
        </w:rPr>
        <w:t xml:space="preserve">ouncil has produced an online course for employees to complement this. </w:t>
      </w:r>
    </w:p>
    <w:p w14:paraId="1ACA7C9A" w14:textId="77777777" w:rsidR="0082526A" w:rsidRDefault="009704C9" w:rsidP="005E787B">
      <w:pPr>
        <w:numPr>
          <w:ilvl w:val="0"/>
          <w:numId w:val="6"/>
        </w:numPr>
        <w:spacing w:line="247" w:lineRule="auto"/>
        <w:contextualSpacing/>
      </w:pPr>
      <w:r>
        <w:rPr>
          <w:rFonts w:cs="Arial"/>
        </w:rPr>
        <w:t xml:space="preserve">A partnership Participation and Engagement Group has been established to ensure that there is </w:t>
      </w:r>
      <w:r>
        <w:rPr>
          <w:rFonts w:cs="Arial"/>
          <w:lang w:eastAsia="en-GB"/>
        </w:rPr>
        <w:t>a consistent and co-ordinated approach to engaging with communities.</w:t>
      </w:r>
    </w:p>
    <w:p w14:paraId="651AE09B" w14:textId="1D586FB0" w:rsidR="0082526A" w:rsidRDefault="009704C9" w:rsidP="005E787B">
      <w:pPr>
        <w:numPr>
          <w:ilvl w:val="0"/>
          <w:numId w:val="6"/>
        </w:numPr>
        <w:spacing w:line="247" w:lineRule="auto"/>
        <w:contextualSpacing/>
      </w:pPr>
      <w:r>
        <w:rPr>
          <w:rFonts w:cs="Arial"/>
        </w:rPr>
        <w:t xml:space="preserve">The council carried out around 50 surveys and engagement activities with residents, employees, and partners, and through the council’s Citizens Panel to inform policy and service delivery. Further information on our surveys is published on the </w:t>
      </w:r>
      <w:hyperlink r:id="rId20" w:history="1">
        <w:r w:rsidR="00EB6633">
          <w:rPr>
            <w:rStyle w:val="Hyperlink"/>
            <w:rFonts w:cs="Arial"/>
          </w:rPr>
          <w:t>c</w:t>
        </w:r>
        <w:r>
          <w:rPr>
            <w:rStyle w:val="Hyperlink"/>
            <w:rFonts w:cs="Arial"/>
          </w:rPr>
          <w:t>ou</w:t>
        </w:r>
        <w:bookmarkStart w:id="30" w:name="_Hlt200622090"/>
        <w:bookmarkStart w:id="31" w:name="_Hlt200622091"/>
        <w:r>
          <w:rPr>
            <w:rStyle w:val="Hyperlink"/>
            <w:rFonts w:cs="Arial"/>
          </w:rPr>
          <w:t>n</w:t>
        </w:r>
        <w:bookmarkEnd w:id="30"/>
        <w:bookmarkEnd w:id="31"/>
        <w:r>
          <w:rPr>
            <w:rStyle w:val="Hyperlink"/>
            <w:rFonts w:cs="Arial"/>
          </w:rPr>
          <w:t>cil’s web</w:t>
        </w:r>
        <w:bookmarkStart w:id="32" w:name="_Hlt200708053"/>
        <w:bookmarkStart w:id="33" w:name="_Hlt200708054"/>
        <w:r>
          <w:rPr>
            <w:rStyle w:val="Hyperlink"/>
            <w:rFonts w:cs="Arial"/>
          </w:rPr>
          <w:t>s</w:t>
        </w:r>
        <w:bookmarkEnd w:id="32"/>
        <w:bookmarkEnd w:id="33"/>
        <w:r>
          <w:rPr>
            <w:rStyle w:val="Hyperlink"/>
            <w:rFonts w:cs="Arial"/>
          </w:rPr>
          <w:t>ite</w:t>
        </w:r>
      </w:hyperlink>
      <w:r>
        <w:rPr>
          <w:rFonts w:cs="Arial"/>
        </w:rPr>
        <w:t xml:space="preserve">. </w:t>
      </w:r>
    </w:p>
    <w:p w14:paraId="53279125" w14:textId="77777777" w:rsidR="0082526A" w:rsidRDefault="009704C9" w:rsidP="005E787B">
      <w:pPr>
        <w:numPr>
          <w:ilvl w:val="0"/>
          <w:numId w:val="6"/>
        </w:numPr>
        <w:spacing w:line="247" w:lineRule="auto"/>
        <w:contextualSpacing/>
      </w:pPr>
      <w:r>
        <w:rPr>
          <w:rFonts w:cs="Arial"/>
        </w:rPr>
        <w:t>To ensure inclusivity and help shape service delivery, the council co-ordinates regular engagement with targeted groups of people such as young people, older people, people with disabilities, unpaid carers, black and ethnic minorities. Groups considered items such as the budget consultation, rent setting and performance reporting.</w:t>
      </w:r>
    </w:p>
    <w:p w14:paraId="2FF8156E" w14:textId="77777777" w:rsidR="0082526A" w:rsidRDefault="009704C9">
      <w:pPr>
        <w:numPr>
          <w:ilvl w:val="0"/>
          <w:numId w:val="6"/>
        </w:numPr>
        <w:spacing w:line="247" w:lineRule="auto"/>
        <w:contextualSpacing/>
        <w:jc w:val="both"/>
      </w:pPr>
      <w:r>
        <w:rPr>
          <w:rFonts w:cs="Arial"/>
        </w:rPr>
        <w:t xml:space="preserve">The </w:t>
      </w:r>
      <w:hyperlink r:id="rId21" w:history="1">
        <w:r>
          <w:rPr>
            <w:rStyle w:val="Hyperlink"/>
            <w:rFonts w:cs="Arial"/>
          </w:rPr>
          <w:t>Participa</w:t>
        </w:r>
        <w:bookmarkStart w:id="34" w:name="_Hlt200708066"/>
        <w:bookmarkStart w:id="35" w:name="_Hlt200708067"/>
        <w:r>
          <w:rPr>
            <w:rStyle w:val="Hyperlink"/>
            <w:rFonts w:cs="Arial"/>
          </w:rPr>
          <w:t>t</w:t>
        </w:r>
        <w:bookmarkStart w:id="36" w:name="_Hlt200622108"/>
        <w:bookmarkStart w:id="37" w:name="_Hlt200622109"/>
        <w:bookmarkEnd w:id="34"/>
        <w:bookmarkEnd w:id="35"/>
        <w:r>
          <w:rPr>
            <w:rStyle w:val="Hyperlink"/>
            <w:rFonts w:cs="Arial"/>
          </w:rPr>
          <w:t>i</w:t>
        </w:r>
        <w:bookmarkEnd w:id="36"/>
        <w:bookmarkEnd w:id="37"/>
        <w:r>
          <w:rPr>
            <w:rStyle w:val="Hyperlink"/>
            <w:rFonts w:cs="Arial"/>
          </w:rPr>
          <w:t>on requests</w:t>
        </w:r>
      </w:hyperlink>
      <w:r>
        <w:rPr>
          <w:rFonts w:cs="Arial"/>
        </w:rPr>
        <w:t xml:space="preserve"> and </w:t>
      </w:r>
      <w:hyperlink r:id="rId22" w:history="1">
        <w:r>
          <w:rPr>
            <w:rStyle w:val="Hyperlink"/>
            <w:rFonts w:cs="Arial"/>
          </w:rPr>
          <w:t>Comm</w:t>
        </w:r>
        <w:bookmarkStart w:id="38" w:name="_Hlt200708076"/>
        <w:bookmarkStart w:id="39" w:name="_Hlt200708077"/>
        <w:r>
          <w:rPr>
            <w:rStyle w:val="Hyperlink"/>
            <w:rFonts w:cs="Arial"/>
          </w:rPr>
          <w:t>u</w:t>
        </w:r>
        <w:bookmarkEnd w:id="38"/>
        <w:bookmarkEnd w:id="39"/>
        <w:r>
          <w:rPr>
            <w:rStyle w:val="Hyperlink"/>
            <w:rFonts w:cs="Arial"/>
          </w:rPr>
          <w:t xml:space="preserve">nity </w:t>
        </w:r>
        <w:bookmarkStart w:id="40" w:name="_Hlt200622116"/>
        <w:bookmarkStart w:id="41" w:name="_Hlt200622117"/>
        <w:r>
          <w:rPr>
            <w:rStyle w:val="Hyperlink"/>
            <w:rFonts w:cs="Arial"/>
          </w:rPr>
          <w:t>a</w:t>
        </w:r>
        <w:bookmarkEnd w:id="40"/>
        <w:bookmarkEnd w:id="41"/>
        <w:r>
          <w:rPr>
            <w:rStyle w:val="Hyperlink"/>
            <w:rFonts w:cs="Arial"/>
          </w:rPr>
          <w:t>sset transfer</w:t>
        </w:r>
      </w:hyperlink>
      <w:r>
        <w:rPr>
          <w:rFonts w:cs="Arial"/>
        </w:rPr>
        <w:t xml:space="preserve"> processes support communities to engage with the council to improve local outcomes. </w:t>
      </w:r>
    </w:p>
    <w:p w14:paraId="5B5AE065" w14:textId="71E24EE4" w:rsidR="0082526A" w:rsidRDefault="009704C9" w:rsidP="005E787B">
      <w:pPr>
        <w:numPr>
          <w:ilvl w:val="0"/>
          <w:numId w:val="6"/>
        </w:numPr>
        <w:spacing w:line="247" w:lineRule="auto"/>
        <w:contextualSpacing/>
      </w:pPr>
      <w:r>
        <w:rPr>
          <w:rFonts w:cs="Arial"/>
        </w:rPr>
        <w:t xml:space="preserve">The council’s performance </w:t>
      </w:r>
      <w:hyperlink r:id="rId23" w:history="1">
        <w:r>
          <w:rPr>
            <w:rStyle w:val="Hyperlink"/>
            <w:rFonts w:cs="Arial"/>
          </w:rPr>
          <w:t>Spo</w:t>
        </w:r>
        <w:bookmarkStart w:id="42" w:name="_Hlt200622126"/>
        <w:bookmarkStart w:id="43" w:name="_Hlt200622127"/>
        <w:r>
          <w:rPr>
            <w:rStyle w:val="Hyperlink"/>
            <w:rFonts w:cs="Arial"/>
          </w:rPr>
          <w:t>t</w:t>
        </w:r>
        <w:bookmarkEnd w:id="42"/>
        <w:bookmarkEnd w:id="43"/>
        <w:r>
          <w:rPr>
            <w:rStyle w:val="Hyperlink"/>
            <w:rFonts w:cs="Arial"/>
          </w:rPr>
          <w:t>lig</w:t>
        </w:r>
        <w:bookmarkStart w:id="44" w:name="_Hlt200708088"/>
        <w:bookmarkStart w:id="45" w:name="_Hlt200708089"/>
        <w:r>
          <w:rPr>
            <w:rStyle w:val="Hyperlink"/>
            <w:rFonts w:cs="Arial"/>
          </w:rPr>
          <w:t>h</w:t>
        </w:r>
        <w:bookmarkEnd w:id="44"/>
        <w:bookmarkEnd w:id="45"/>
        <w:r>
          <w:rPr>
            <w:rStyle w:val="Hyperlink"/>
            <w:rFonts w:cs="Arial"/>
          </w:rPr>
          <w:t>ts</w:t>
        </w:r>
      </w:hyperlink>
      <w:r>
        <w:rPr>
          <w:rFonts w:cs="Arial"/>
        </w:rPr>
        <w:t xml:space="preserve"> summarise what the council has achieved and the </w:t>
      </w:r>
      <w:hyperlink r:id="rId24" w:history="1">
        <w:r>
          <w:rPr>
            <w:rStyle w:val="Hyperlink"/>
            <w:rFonts w:cs="Arial"/>
          </w:rPr>
          <w:t>Public pe</w:t>
        </w:r>
        <w:bookmarkStart w:id="46" w:name="_Hlt200708102"/>
        <w:bookmarkStart w:id="47" w:name="_Hlt200708103"/>
        <w:r>
          <w:rPr>
            <w:rStyle w:val="Hyperlink"/>
            <w:rFonts w:cs="Arial"/>
          </w:rPr>
          <w:t>r</w:t>
        </w:r>
        <w:bookmarkEnd w:id="46"/>
        <w:bookmarkEnd w:id="47"/>
        <w:r>
          <w:rPr>
            <w:rStyle w:val="Hyperlink"/>
            <w:rFonts w:cs="Arial"/>
          </w:rPr>
          <w:t>f</w:t>
        </w:r>
        <w:bookmarkStart w:id="48" w:name="_Hlt200622142"/>
        <w:bookmarkStart w:id="49" w:name="_Hlt200622143"/>
        <w:r>
          <w:rPr>
            <w:rStyle w:val="Hyperlink"/>
            <w:rFonts w:cs="Arial"/>
          </w:rPr>
          <w:t>o</w:t>
        </w:r>
        <w:bookmarkEnd w:id="48"/>
        <w:bookmarkEnd w:id="49"/>
        <w:r>
          <w:rPr>
            <w:rStyle w:val="Hyperlink"/>
            <w:rFonts w:cs="Arial"/>
          </w:rPr>
          <w:t>rmance reports</w:t>
        </w:r>
      </w:hyperlink>
      <w:r>
        <w:rPr>
          <w:rFonts w:cs="Arial"/>
        </w:rPr>
        <w:t xml:space="preserve"> provide a comprehensive overview of service performance.</w:t>
      </w:r>
      <w:r w:rsidR="00B45690">
        <w:rPr>
          <w:rFonts w:cs="Arial"/>
        </w:rPr>
        <w:t xml:space="preserve"> </w:t>
      </w:r>
      <w:r>
        <w:rPr>
          <w:rFonts w:cs="Arial"/>
        </w:rPr>
        <w:t xml:space="preserve">These, along with the council’s </w:t>
      </w:r>
      <w:hyperlink r:id="rId25" w:tooltip="results" w:history="1">
        <w:r>
          <w:rPr>
            <w:rStyle w:val="Hyperlink"/>
            <w:rFonts w:cs="Arial"/>
          </w:rPr>
          <w:t>Benc</w:t>
        </w:r>
        <w:bookmarkStart w:id="50" w:name="_Hlt200708116"/>
        <w:bookmarkStart w:id="51" w:name="_Hlt200708117"/>
        <w:r>
          <w:rPr>
            <w:rStyle w:val="Hyperlink"/>
            <w:rFonts w:cs="Arial"/>
          </w:rPr>
          <w:t>h</w:t>
        </w:r>
        <w:bookmarkStart w:id="52" w:name="_Hlt200622164"/>
        <w:bookmarkStart w:id="53" w:name="_Hlt200622165"/>
        <w:bookmarkEnd w:id="50"/>
        <w:bookmarkEnd w:id="51"/>
        <w:r>
          <w:rPr>
            <w:rStyle w:val="Hyperlink"/>
            <w:rFonts w:cs="Arial"/>
          </w:rPr>
          <w:t>m</w:t>
        </w:r>
        <w:bookmarkEnd w:id="52"/>
        <w:bookmarkEnd w:id="53"/>
        <w:r>
          <w:rPr>
            <w:rStyle w:val="Hyperlink"/>
            <w:rFonts w:cs="Arial"/>
          </w:rPr>
          <w:t>arking report</w:t>
        </w:r>
      </w:hyperlink>
      <w:r>
        <w:rPr>
          <w:rFonts w:cs="Arial"/>
        </w:rPr>
        <w:t xml:space="preserve"> demonstrate the council’s commitment to continuous improvement and achieving Best Value; summarise the progress that the council has made in meeting its priorities and how it is performing locally and nationally.</w:t>
      </w:r>
    </w:p>
    <w:p w14:paraId="485F6ED0" w14:textId="5D05B738" w:rsidR="0082526A" w:rsidRDefault="009704C9" w:rsidP="005E787B">
      <w:pPr>
        <w:numPr>
          <w:ilvl w:val="0"/>
          <w:numId w:val="6"/>
        </w:numPr>
        <w:spacing w:line="247" w:lineRule="auto"/>
        <w:contextualSpacing/>
      </w:pPr>
      <w:r>
        <w:rPr>
          <w:rFonts w:cs="Arial"/>
        </w:rPr>
        <w:t xml:space="preserve">The council’s Digital Inclusion Strategy 2022 to 2027 sets out </w:t>
      </w:r>
      <w:r w:rsidR="004775DC">
        <w:rPr>
          <w:rFonts w:cs="Arial"/>
        </w:rPr>
        <w:t>the overall approach for the council</w:t>
      </w:r>
      <w:r>
        <w:rPr>
          <w:rFonts w:cs="Arial"/>
        </w:rPr>
        <w:t>.</w:t>
      </w:r>
      <w:r w:rsidR="004775DC">
        <w:rPr>
          <w:rFonts w:cs="Arial"/>
        </w:rPr>
        <w:t xml:space="preserve"> A key objective within the strategy is to assist those people who are unable to get online to access services digitally. The council also leads on the Digital Inclusion </w:t>
      </w:r>
      <w:proofErr w:type="gramStart"/>
      <w:r w:rsidR="004775DC">
        <w:rPr>
          <w:rFonts w:cs="Arial"/>
        </w:rPr>
        <w:t>Sub Group</w:t>
      </w:r>
      <w:proofErr w:type="gramEnd"/>
      <w:r w:rsidR="004775DC">
        <w:rPr>
          <w:rFonts w:cs="Arial"/>
        </w:rPr>
        <w:t>, which reports into the Community Planning Partnership.</w:t>
      </w:r>
      <w:r>
        <w:rPr>
          <w:rFonts w:cs="Arial"/>
        </w:rPr>
        <w:t xml:space="preserve"> </w:t>
      </w:r>
    </w:p>
    <w:p w14:paraId="102AFF87" w14:textId="77777777" w:rsidR="0082526A" w:rsidRDefault="009704C9" w:rsidP="005E787B">
      <w:pPr>
        <w:numPr>
          <w:ilvl w:val="0"/>
          <w:numId w:val="6"/>
        </w:numPr>
        <w:spacing w:line="247" w:lineRule="auto"/>
        <w:contextualSpacing/>
      </w:pPr>
      <w:r>
        <w:rPr>
          <w:rFonts w:cs="Arial"/>
          <w:color w:val="000000"/>
          <w:lang w:eastAsia="en-GB"/>
        </w:rPr>
        <w:t xml:space="preserve">A comprehensive range of information on how the council operates is available on the website. </w:t>
      </w:r>
      <w:r>
        <w:rPr>
          <w:rFonts w:cs="Arial"/>
        </w:rPr>
        <w:t xml:space="preserve">The </w:t>
      </w:r>
      <w:hyperlink r:id="rId26" w:history="1">
        <w:r>
          <w:rPr>
            <w:rStyle w:val="Hyperlink"/>
            <w:rFonts w:cs="Arial"/>
          </w:rPr>
          <w:t>Freedom of</w:t>
        </w:r>
        <w:bookmarkStart w:id="54" w:name="_Hlt200708132"/>
        <w:bookmarkStart w:id="55" w:name="_Hlt200708133"/>
        <w:r>
          <w:rPr>
            <w:rStyle w:val="Hyperlink"/>
            <w:rFonts w:cs="Arial"/>
          </w:rPr>
          <w:t xml:space="preserve"> </w:t>
        </w:r>
        <w:bookmarkEnd w:id="54"/>
        <w:bookmarkEnd w:id="55"/>
        <w:r>
          <w:rPr>
            <w:rStyle w:val="Hyperlink"/>
            <w:rFonts w:cs="Arial"/>
          </w:rPr>
          <w:t>info</w:t>
        </w:r>
        <w:bookmarkStart w:id="56" w:name="_Hlt200622176"/>
        <w:bookmarkStart w:id="57" w:name="_Hlt200622177"/>
        <w:r>
          <w:rPr>
            <w:rStyle w:val="Hyperlink"/>
            <w:rFonts w:cs="Arial"/>
          </w:rPr>
          <w:t>r</w:t>
        </w:r>
        <w:bookmarkEnd w:id="56"/>
        <w:bookmarkEnd w:id="57"/>
        <w:r>
          <w:rPr>
            <w:rStyle w:val="Hyperlink"/>
            <w:rFonts w:cs="Arial"/>
          </w:rPr>
          <w:t>mation publication scheme</w:t>
        </w:r>
      </w:hyperlink>
      <w:r>
        <w:rPr>
          <w:rFonts w:cs="Arial"/>
        </w:rPr>
        <w:t xml:space="preserve"> ensures that key information about how the council works is accessible to the public.</w:t>
      </w:r>
    </w:p>
    <w:p w14:paraId="5C9988FA" w14:textId="77777777" w:rsidR="0082526A" w:rsidRDefault="0082526A">
      <w:pPr>
        <w:spacing w:after="0"/>
      </w:pPr>
    </w:p>
    <w:p w14:paraId="0928BBBC" w14:textId="77777777" w:rsidR="0082526A" w:rsidRDefault="009704C9">
      <w:pPr>
        <w:pStyle w:val="Heading3"/>
      </w:pPr>
      <w:r>
        <w:rPr>
          <w:b/>
        </w:rPr>
        <w:t xml:space="preserve">Principle C: </w:t>
      </w:r>
      <w:r>
        <w:t>Defining outcomes in terms of sustainable, economic, social, and environmental benefits</w:t>
      </w:r>
    </w:p>
    <w:p w14:paraId="7AB6D7C3" w14:textId="77777777" w:rsidR="0082526A" w:rsidRDefault="0082526A">
      <w:pPr>
        <w:spacing w:after="0"/>
      </w:pPr>
    </w:p>
    <w:p w14:paraId="53804415" w14:textId="77777777" w:rsidR="0082526A" w:rsidRDefault="009704C9">
      <w:pPr>
        <w:pStyle w:val="Default"/>
        <w:rPr>
          <w:b/>
          <w:sz w:val="22"/>
          <w:szCs w:val="22"/>
        </w:rPr>
      </w:pPr>
      <w:r>
        <w:rPr>
          <w:b/>
          <w:sz w:val="22"/>
          <w:szCs w:val="22"/>
        </w:rPr>
        <w:t>Links to council’s values:</w:t>
      </w:r>
    </w:p>
    <w:p w14:paraId="7AC0B75C" w14:textId="77777777" w:rsidR="0082526A" w:rsidRDefault="009704C9">
      <w:pPr>
        <w:spacing w:after="0"/>
      </w:pPr>
      <w:r>
        <w:t>Accountable, effective, efficient, and transparent; Fair, open, and sustainable; Focused on people and their needs</w:t>
      </w:r>
      <w:r>
        <w:rPr>
          <w:rFonts w:cs="Arial"/>
          <w:b/>
        </w:rPr>
        <w:t xml:space="preserve"> </w:t>
      </w:r>
    </w:p>
    <w:p w14:paraId="4E474D8A" w14:textId="77777777" w:rsidR="0082526A" w:rsidRDefault="0082526A">
      <w:pPr>
        <w:spacing w:after="0"/>
        <w:rPr>
          <w:rFonts w:cs="Arial"/>
          <w:b/>
        </w:rPr>
      </w:pPr>
    </w:p>
    <w:p w14:paraId="2076908F" w14:textId="77777777" w:rsidR="0082526A" w:rsidRDefault="009704C9">
      <w:pPr>
        <w:spacing w:after="0"/>
        <w:rPr>
          <w:rFonts w:cs="Arial"/>
          <w:b/>
        </w:rPr>
      </w:pPr>
      <w:r>
        <w:rPr>
          <w:rFonts w:cs="Arial"/>
          <w:b/>
        </w:rPr>
        <w:t>How we do this:</w:t>
      </w:r>
    </w:p>
    <w:p w14:paraId="7F94873A" w14:textId="28120D1C" w:rsidR="0082526A" w:rsidRDefault="009704C9">
      <w:pPr>
        <w:pStyle w:val="ListParagraph"/>
        <w:numPr>
          <w:ilvl w:val="0"/>
          <w:numId w:val="7"/>
        </w:numPr>
        <w:ind w:left="709"/>
      </w:pPr>
      <w:r>
        <w:rPr>
          <w:rFonts w:cs="Arial"/>
          <w:sz w:val="22"/>
        </w:rPr>
        <w:t xml:space="preserve">The council has a Capital Strategy that has a long-term ambition on future capital investment (up to 2027/2028) </w:t>
      </w:r>
      <w:r>
        <w:rPr>
          <w:rFonts w:cs="Arial"/>
        </w:rPr>
        <w:t>and a capital programme agreed for 2024/2025.</w:t>
      </w:r>
      <w:r w:rsidR="00B45690">
        <w:rPr>
          <w:rFonts w:cs="Arial"/>
        </w:rPr>
        <w:t xml:space="preserve"> </w:t>
      </w:r>
      <w:r>
        <w:rPr>
          <w:rFonts w:cs="Arial"/>
          <w:sz w:val="22"/>
        </w:rPr>
        <w:t xml:space="preserve">This document is underpinned by a suite of </w:t>
      </w:r>
      <w:r>
        <w:rPr>
          <w:rFonts w:cs="Arial"/>
          <w:sz w:val="22"/>
          <w:lang w:eastAsia="en-GB"/>
        </w:rPr>
        <w:t>Asset Management Plans which are aligned with the council’s objectives and focus on creating an efficient, fit-for-purpose and sustainable core estate that delivers best value in terms of investment, running costs and environmental impact.</w:t>
      </w:r>
    </w:p>
    <w:p w14:paraId="0014AEA4" w14:textId="77777777" w:rsidR="0082526A" w:rsidRDefault="009704C9">
      <w:pPr>
        <w:pStyle w:val="ListParagraph"/>
        <w:numPr>
          <w:ilvl w:val="0"/>
          <w:numId w:val="7"/>
        </w:numPr>
        <w:ind w:left="709"/>
        <w:rPr>
          <w:rFonts w:cs="Arial"/>
          <w:sz w:val="22"/>
        </w:rPr>
      </w:pPr>
      <w:r>
        <w:rPr>
          <w:rFonts w:cs="Arial"/>
          <w:sz w:val="22"/>
        </w:rPr>
        <w:t>The Council Plan 2022 to 2027 and Community Plan 2022 to 2032 have clearly defined economic, social, and environmental outcomes to be delivered during the period.</w:t>
      </w:r>
    </w:p>
    <w:p w14:paraId="347C72B7" w14:textId="70902684" w:rsidR="0082526A" w:rsidRDefault="009704C9" w:rsidP="005E787B">
      <w:pPr>
        <w:numPr>
          <w:ilvl w:val="0"/>
          <w:numId w:val="7"/>
        </w:numPr>
        <w:spacing w:after="0" w:line="247" w:lineRule="auto"/>
        <w:ind w:left="720"/>
        <w:rPr>
          <w:rFonts w:cs="Arial"/>
        </w:rPr>
      </w:pPr>
      <w:r>
        <w:rPr>
          <w:rFonts w:cs="Arial"/>
        </w:rPr>
        <w:t xml:space="preserve">A Community Wealth Building (CWB) Strategy setting out the </w:t>
      </w:r>
      <w:r w:rsidR="00EB6633">
        <w:rPr>
          <w:rFonts w:cs="Arial"/>
        </w:rPr>
        <w:t>c</w:t>
      </w:r>
      <w:r>
        <w:rPr>
          <w:rFonts w:cs="Arial"/>
        </w:rPr>
        <w:t xml:space="preserve">ouncil’s ambitions in relation to spending, workforce, land and property, finance and building the generative economy was approved in March 2021. A Community Wealth Building Commission was established to oversee the implementation of the Strategy, with the </w:t>
      </w:r>
      <w:r>
        <w:rPr>
          <w:rFonts w:cs="Arial"/>
        </w:rPr>
        <w:lastRenderedPageBreak/>
        <w:t>Commission receiving an annual report on progress.</w:t>
      </w:r>
      <w:r w:rsidR="00B45690">
        <w:rPr>
          <w:rFonts w:cs="Arial"/>
        </w:rPr>
        <w:t xml:space="preserve"> </w:t>
      </w:r>
      <w:r>
        <w:rPr>
          <w:rFonts w:cs="Arial"/>
        </w:rPr>
        <w:t>A Community Wealth Building Progress Group has been set up to ensure that timescales within the action plan are met.</w:t>
      </w:r>
    </w:p>
    <w:p w14:paraId="2549A59C" w14:textId="77777777" w:rsidR="0082526A" w:rsidRDefault="009704C9" w:rsidP="005E787B">
      <w:pPr>
        <w:numPr>
          <w:ilvl w:val="0"/>
          <w:numId w:val="7"/>
        </w:numPr>
        <w:spacing w:after="0" w:line="247" w:lineRule="auto"/>
        <w:ind w:left="720"/>
        <w:rPr>
          <w:rFonts w:cs="Arial"/>
        </w:rPr>
      </w:pPr>
      <w:r>
        <w:rPr>
          <w:rFonts w:cs="Arial"/>
        </w:rPr>
        <w:t xml:space="preserve">The CWB Strategy is supported by an action plan which is reviewed annually, with progress reported to the Commission at Q2 and Q4 via the council’s Improve system. </w:t>
      </w:r>
    </w:p>
    <w:p w14:paraId="15630B98" w14:textId="77777777" w:rsidR="0082526A" w:rsidRDefault="009704C9" w:rsidP="005E787B">
      <w:pPr>
        <w:pStyle w:val="ListParagraph"/>
        <w:numPr>
          <w:ilvl w:val="0"/>
          <w:numId w:val="7"/>
        </w:numPr>
        <w:ind w:left="709"/>
        <w:rPr>
          <w:rFonts w:cs="Arial"/>
          <w:sz w:val="22"/>
        </w:rPr>
      </w:pPr>
      <w:r>
        <w:rPr>
          <w:rFonts w:cs="Arial"/>
          <w:sz w:val="22"/>
        </w:rPr>
        <w:t>Annual Resource Plans which deliver the objectives of the Council Plan were reviewed and updated. These plans outline the outcomes and actions to be achieved within the year and reference linkages with other key strategic plans of the council and partnership plans.</w:t>
      </w:r>
    </w:p>
    <w:p w14:paraId="13C0895C" w14:textId="77777777" w:rsidR="0082526A" w:rsidRDefault="009704C9" w:rsidP="005E787B">
      <w:pPr>
        <w:pStyle w:val="ListParagraph"/>
        <w:numPr>
          <w:ilvl w:val="0"/>
          <w:numId w:val="7"/>
        </w:numPr>
        <w:ind w:left="709"/>
      </w:pPr>
      <w:r>
        <w:rPr>
          <w:rFonts w:cs="Arial"/>
          <w:sz w:val="22"/>
        </w:rPr>
        <w:t xml:space="preserve">The </w:t>
      </w:r>
      <w:hyperlink r:id="rId27" w:history="1">
        <w:r>
          <w:rPr>
            <w:rStyle w:val="Hyperlink"/>
            <w:rFonts w:cs="Arial"/>
            <w:sz w:val="22"/>
            <w:szCs w:val="22"/>
          </w:rPr>
          <w:t>Sustainable developme</w:t>
        </w:r>
        <w:bookmarkStart w:id="58" w:name="_Hlt200622273"/>
        <w:bookmarkStart w:id="59" w:name="_Hlt200622274"/>
        <w:r>
          <w:rPr>
            <w:rStyle w:val="Hyperlink"/>
            <w:rFonts w:cs="Arial"/>
            <w:sz w:val="22"/>
            <w:szCs w:val="22"/>
          </w:rPr>
          <w:t>n</w:t>
        </w:r>
        <w:bookmarkEnd w:id="58"/>
        <w:bookmarkEnd w:id="59"/>
        <w:r>
          <w:rPr>
            <w:rStyle w:val="Hyperlink"/>
            <w:rFonts w:cs="Arial"/>
            <w:sz w:val="22"/>
            <w:szCs w:val="22"/>
          </w:rPr>
          <w:t>t a</w:t>
        </w:r>
        <w:bookmarkStart w:id="60" w:name="_Hlt200708143"/>
        <w:bookmarkStart w:id="61" w:name="_Hlt200708144"/>
        <w:r>
          <w:rPr>
            <w:rStyle w:val="Hyperlink"/>
            <w:rFonts w:cs="Arial"/>
            <w:sz w:val="22"/>
            <w:szCs w:val="22"/>
          </w:rPr>
          <w:t>n</w:t>
        </w:r>
        <w:bookmarkEnd w:id="60"/>
        <w:bookmarkEnd w:id="61"/>
        <w:r>
          <w:rPr>
            <w:rStyle w:val="Hyperlink"/>
            <w:rFonts w:cs="Arial"/>
            <w:sz w:val="22"/>
            <w:szCs w:val="22"/>
          </w:rPr>
          <w:t>d climate change strategy 2022-2027</w:t>
        </w:r>
      </w:hyperlink>
      <w:r>
        <w:rPr>
          <w:rFonts w:cs="Arial"/>
          <w:sz w:val="22"/>
        </w:rPr>
        <w:t xml:space="preserve"> was approved by the council in June 2022 and which sets out the council’s strategic vision ,themes and priorities in terms of the council, environment and communities for sustainable development and climate change during the period was developed using the principles of the United Nation’s Sustainable Development Goals and to reduce the council’s contribution to global warming.</w:t>
      </w:r>
    </w:p>
    <w:p w14:paraId="5C62384E" w14:textId="77777777" w:rsidR="0082526A" w:rsidRDefault="009704C9" w:rsidP="005E787B">
      <w:pPr>
        <w:pStyle w:val="ListParagraph"/>
        <w:numPr>
          <w:ilvl w:val="0"/>
          <w:numId w:val="7"/>
        </w:numPr>
        <w:ind w:left="709"/>
      </w:pPr>
      <w:r>
        <w:rPr>
          <w:rFonts w:cs="Arial"/>
          <w:sz w:val="22"/>
        </w:rPr>
        <w:t xml:space="preserve">The council’s </w:t>
      </w:r>
      <w:hyperlink r:id="rId28" w:history="1">
        <w:r>
          <w:rPr>
            <w:rStyle w:val="Hyperlink"/>
            <w:rFonts w:cs="Arial"/>
            <w:sz w:val="22"/>
            <w:szCs w:val="22"/>
          </w:rPr>
          <w:t>Climate cha</w:t>
        </w:r>
        <w:bookmarkStart w:id="62" w:name="_Hlt200708158"/>
        <w:bookmarkStart w:id="63" w:name="_Hlt200708159"/>
        <w:r>
          <w:rPr>
            <w:rStyle w:val="Hyperlink"/>
            <w:rFonts w:cs="Arial"/>
            <w:sz w:val="22"/>
            <w:szCs w:val="22"/>
          </w:rPr>
          <w:t>n</w:t>
        </w:r>
        <w:bookmarkEnd w:id="62"/>
        <w:bookmarkEnd w:id="63"/>
        <w:r>
          <w:rPr>
            <w:rStyle w:val="Hyperlink"/>
            <w:rFonts w:cs="Arial"/>
            <w:sz w:val="22"/>
            <w:szCs w:val="22"/>
          </w:rPr>
          <w:t>ge a</w:t>
        </w:r>
        <w:bookmarkStart w:id="64" w:name="_Hlt200622289"/>
        <w:bookmarkStart w:id="65" w:name="_Hlt200622290"/>
        <w:r>
          <w:rPr>
            <w:rStyle w:val="Hyperlink"/>
            <w:rFonts w:cs="Arial"/>
            <w:sz w:val="22"/>
            <w:szCs w:val="22"/>
          </w:rPr>
          <w:t>n</w:t>
        </w:r>
        <w:bookmarkEnd w:id="64"/>
        <w:bookmarkEnd w:id="65"/>
        <w:r>
          <w:rPr>
            <w:rStyle w:val="Hyperlink"/>
            <w:rFonts w:cs="Arial"/>
            <w:sz w:val="22"/>
            <w:szCs w:val="22"/>
          </w:rPr>
          <w:t>d sustainability committee</w:t>
        </w:r>
      </w:hyperlink>
      <w:r>
        <w:rPr>
          <w:rFonts w:cs="Arial"/>
          <w:sz w:val="22"/>
        </w:rPr>
        <w:t xml:space="preserve"> oversees the delivery of the Sustainable Development and Climate Change Strategy 2022-2027, the council’s transition to carbon neutrality and climate resilience.</w:t>
      </w:r>
    </w:p>
    <w:p w14:paraId="3F16F6C8" w14:textId="14BB0535" w:rsidR="0082526A" w:rsidRDefault="009704C9" w:rsidP="005E787B">
      <w:pPr>
        <w:pStyle w:val="ListParagraph"/>
        <w:numPr>
          <w:ilvl w:val="0"/>
          <w:numId w:val="8"/>
        </w:numPr>
      </w:pPr>
      <w:r>
        <w:rPr>
          <w:rFonts w:cs="Arial"/>
          <w:sz w:val="22"/>
          <w:szCs w:val="22"/>
        </w:rPr>
        <w:t xml:space="preserve">The council’s </w:t>
      </w:r>
      <w:hyperlink r:id="rId29" w:history="1">
        <w:r>
          <w:rPr>
            <w:rStyle w:val="Hyperlink"/>
            <w:rFonts w:cs="Arial"/>
            <w:sz w:val="22"/>
            <w:szCs w:val="22"/>
          </w:rPr>
          <w:t>Procurem</w:t>
        </w:r>
        <w:bookmarkStart w:id="66" w:name="_Hlt200708175"/>
        <w:bookmarkStart w:id="67" w:name="_Hlt200708176"/>
        <w:r>
          <w:rPr>
            <w:rStyle w:val="Hyperlink"/>
            <w:rFonts w:cs="Arial"/>
            <w:sz w:val="22"/>
            <w:szCs w:val="22"/>
          </w:rPr>
          <w:t>e</w:t>
        </w:r>
        <w:bookmarkEnd w:id="66"/>
        <w:bookmarkEnd w:id="67"/>
        <w:r>
          <w:rPr>
            <w:rStyle w:val="Hyperlink"/>
            <w:rFonts w:cs="Arial"/>
            <w:sz w:val="22"/>
            <w:szCs w:val="22"/>
          </w:rPr>
          <w:t>n</w:t>
        </w:r>
        <w:bookmarkStart w:id="68" w:name="_Hlt200622299"/>
        <w:bookmarkStart w:id="69" w:name="_Hlt200622300"/>
        <w:r>
          <w:rPr>
            <w:rStyle w:val="Hyperlink"/>
            <w:rFonts w:cs="Arial"/>
            <w:sz w:val="22"/>
            <w:szCs w:val="22"/>
          </w:rPr>
          <w:t>t</w:t>
        </w:r>
        <w:bookmarkEnd w:id="68"/>
        <w:bookmarkEnd w:id="69"/>
        <w:r>
          <w:rPr>
            <w:rStyle w:val="Hyperlink"/>
            <w:rFonts w:cs="Arial"/>
            <w:sz w:val="22"/>
            <w:szCs w:val="22"/>
          </w:rPr>
          <w:t xml:space="preserve"> strategy 2023-2028</w:t>
        </w:r>
      </w:hyperlink>
      <w:r>
        <w:rPr>
          <w:rFonts w:cs="Arial"/>
          <w:sz w:val="22"/>
          <w:szCs w:val="22"/>
        </w:rPr>
        <w:t xml:space="preserve"> which is complemented by an annual action plan, sets out how value for money, national and local priorities will be delivered.</w:t>
      </w:r>
      <w:r w:rsidR="00B45690">
        <w:rPr>
          <w:rFonts w:cs="Arial"/>
          <w:sz w:val="22"/>
          <w:szCs w:val="22"/>
        </w:rPr>
        <w:t xml:space="preserve"> </w:t>
      </w:r>
      <w:r>
        <w:rPr>
          <w:rFonts w:cs="Arial"/>
          <w:sz w:val="22"/>
          <w:szCs w:val="22"/>
        </w:rPr>
        <w:t xml:space="preserve">It also demonstrates how the </w:t>
      </w:r>
      <w:r w:rsidR="00EB6633">
        <w:rPr>
          <w:rFonts w:cs="Arial"/>
          <w:sz w:val="22"/>
          <w:szCs w:val="22"/>
        </w:rPr>
        <w:t>c</w:t>
      </w:r>
      <w:r>
        <w:rPr>
          <w:rFonts w:cs="Arial"/>
          <w:sz w:val="22"/>
          <w:szCs w:val="22"/>
        </w:rPr>
        <w:t>ouncil will deliver the wider social, economic, and environmental aims of procurement as required by the sustainable procurement duty.</w:t>
      </w:r>
      <w:r w:rsidR="00B45690">
        <w:rPr>
          <w:rFonts w:cs="Arial"/>
          <w:sz w:val="22"/>
          <w:szCs w:val="22"/>
        </w:rPr>
        <w:t xml:space="preserve"> </w:t>
      </w:r>
    </w:p>
    <w:p w14:paraId="6F062674" w14:textId="77777777" w:rsidR="0082526A" w:rsidRDefault="009704C9" w:rsidP="005E787B">
      <w:pPr>
        <w:pStyle w:val="ListParagraph"/>
        <w:numPr>
          <w:ilvl w:val="0"/>
          <w:numId w:val="7"/>
        </w:numPr>
        <w:ind w:left="709"/>
        <w:rPr>
          <w:rFonts w:cs="Arial"/>
          <w:sz w:val="22"/>
        </w:rPr>
      </w:pPr>
      <w:r>
        <w:rPr>
          <w:rFonts w:cs="Arial"/>
          <w:sz w:val="22"/>
        </w:rPr>
        <w:t>Sustainability principles are embedded in procurement processes and in recognition of the importance of our suppliers in achieving the council’s aim to become more sustainable.</w:t>
      </w:r>
    </w:p>
    <w:p w14:paraId="59FE1B23" w14:textId="77777777" w:rsidR="0082526A" w:rsidRDefault="009704C9" w:rsidP="005E787B">
      <w:pPr>
        <w:pStyle w:val="ListParagraph"/>
        <w:numPr>
          <w:ilvl w:val="0"/>
          <w:numId w:val="7"/>
        </w:numPr>
        <w:ind w:left="709"/>
        <w:rPr>
          <w:rFonts w:cs="Arial"/>
          <w:sz w:val="22"/>
        </w:rPr>
      </w:pPr>
      <w:r>
        <w:rPr>
          <w:rFonts w:cs="Arial"/>
          <w:sz w:val="22"/>
        </w:rPr>
        <w:t>Strategic Environmental Assessments (SEAs) were completed for all relevant council led policies, plans and strategies developed during 2024/2025.</w:t>
      </w:r>
    </w:p>
    <w:p w14:paraId="0463F63E" w14:textId="77777777" w:rsidR="0082526A" w:rsidRDefault="009704C9" w:rsidP="005E787B">
      <w:pPr>
        <w:pStyle w:val="ListParagraph"/>
        <w:numPr>
          <w:ilvl w:val="0"/>
          <w:numId w:val="7"/>
        </w:numPr>
        <w:ind w:left="709"/>
      </w:pPr>
      <w:r>
        <w:rPr>
          <w:rFonts w:cs="Arial"/>
          <w:sz w:val="22"/>
          <w:lang w:val="en"/>
        </w:rPr>
        <w:t xml:space="preserve">The </w:t>
      </w:r>
      <w:hyperlink r:id="rId30" w:history="1">
        <w:r>
          <w:rPr>
            <w:rStyle w:val="Hyperlink"/>
            <w:rFonts w:cs="Arial"/>
            <w:sz w:val="22"/>
            <w:szCs w:val="22"/>
          </w:rPr>
          <w:t>South Lanarks</w:t>
        </w:r>
        <w:bookmarkStart w:id="70" w:name="_Hlt200622447"/>
        <w:bookmarkStart w:id="71" w:name="_Hlt200622448"/>
        <w:r>
          <w:rPr>
            <w:rStyle w:val="Hyperlink"/>
            <w:rFonts w:cs="Arial"/>
            <w:sz w:val="22"/>
            <w:szCs w:val="22"/>
          </w:rPr>
          <w:t>h</w:t>
        </w:r>
        <w:bookmarkEnd w:id="70"/>
        <w:bookmarkEnd w:id="71"/>
        <w:r>
          <w:rPr>
            <w:rStyle w:val="Hyperlink"/>
            <w:rFonts w:cs="Arial"/>
            <w:sz w:val="22"/>
            <w:szCs w:val="22"/>
          </w:rPr>
          <w:t>ire Lo</w:t>
        </w:r>
        <w:bookmarkStart w:id="72" w:name="_Hlt200708183"/>
        <w:bookmarkStart w:id="73" w:name="_Hlt200708184"/>
        <w:r>
          <w:rPr>
            <w:rStyle w:val="Hyperlink"/>
            <w:rFonts w:cs="Arial"/>
            <w:sz w:val="22"/>
            <w:szCs w:val="22"/>
          </w:rPr>
          <w:t>c</w:t>
        </w:r>
        <w:bookmarkEnd w:id="72"/>
        <w:bookmarkEnd w:id="73"/>
        <w:r>
          <w:rPr>
            <w:rStyle w:val="Hyperlink"/>
            <w:rFonts w:cs="Arial"/>
            <w:sz w:val="22"/>
            <w:szCs w:val="22"/>
          </w:rPr>
          <w:t>al Development Plan 2</w:t>
        </w:r>
      </w:hyperlink>
      <w:r>
        <w:rPr>
          <w:rFonts w:cs="Arial"/>
          <w:sz w:val="22"/>
        </w:rPr>
        <w:t xml:space="preserve"> </w:t>
      </w:r>
      <w:r>
        <w:rPr>
          <w:rFonts w:cs="Arial"/>
          <w:sz w:val="22"/>
          <w:lang w:val="en"/>
        </w:rPr>
        <w:t>w</w:t>
      </w:r>
      <w:r>
        <w:rPr>
          <w:rFonts w:cs="Arial"/>
          <w:sz w:val="22"/>
        </w:rPr>
        <w:t xml:space="preserve">as adopted by the council on 9 April 2021. </w:t>
      </w:r>
      <w:r>
        <w:rPr>
          <w:rFonts w:cs="Arial"/>
          <w:sz w:val="22"/>
          <w:lang w:val="en"/>
        </w:rPr>
        <w:t xml:space="preserve">The spatial strategy of the plan is to encourage sustainable economic growth and regeneration, </w:t>
      </w:r>
      <w:proofErr w:type="gramStart"/>
      <w:r>
        <w:rPr>
          <w:rFonts w:cs="Arial"/>
          <w:sz w:val="22"/>
          <w:lang w:val="en"/>
        </w:rPr>
        <w:t>a move</w:t>
      </w:r>
      <w:proofErr w:type="gramEnd"/>
      <w:r>
        <w:rPr>
          <w:rFonts w:cs="Arial"/>
          <w:sz w:val="22"/>
          <w:lang w:val="en"/>
        </w:rPr>
        <w:t xml:space="preserve"> towards a low carbon economy, protect the natural and historic environment and mitigate against the impacts of climate change.</w:t>
      </w:r>
    </w:p>
    <w:p w14:paraId="09EA6AEA" w14:textId="24D3E2B6" w:rsidR="0082526A" w:rsidRDefault="009704C9" w:rsidP="005E787B">
      <w:pPr>
        <w:numPr>
          <w:ilvl w:val="0"/>
          <w:numId w:val="7"/>
        </w:numPr>
        <w:spacing w:after="0" w:line="247" w:lineRule="auto"/>
        <w:ind w:left="706"/>
      </w:pPr>
      <w:r>
        <w:rPr>
          <w:rFonts w:cs="Arial"/>
        </w:rPr>
        <w:t xml:space="preserve">A summary of the findings resulting from </w:t>
      </w:r>
      <w:hyperlink r:id="rId31" w:history="1">
        <w:r w:rsidR="00DF6871">
          <w:rPr>
            <w:rFonts w:cs="Arial"/>
            <w:color w:val="0000FF"/>
            <w:u w:val="single"/>
          </w:rPr>
          <w:t>Integrated Impact Assessments - South Lanarkshire Council.</w:t>
        </w:r>
      </w:hyperlink>
      <w:r>
        <w:rPr>
          <w:rFonts w:cs="Arial"/>
        </w:rPr>
        <w:t xml:space="preserve"> Integrated Impact Assessments and </w:t>
      </w:r>
      <w:hyperlink r:id="rId32" w:history="1">
        <w:r>
          <w:rPr>
            <w:rFonts w:cs="Arial"/>
            <w:color w:val="0000FF"/>
            <w:u w:val="single"/>
          </w:rPr>
          <w:t>Equ</w:t>
        </w:r>
        <w:bookmarkStart w:id="74" w:name="_Hlt200708215"/>
        <w:bookmarkStart w:id="75" w:name="_Hlt200708216"/>
        <w:r>
          <w:rPr>
            <w:rFonts w:cs="Arial"/>
            <w:color w:val="0000FF"/>
            <w:u w:val="single"/>
          </w:rPr>
          <w:t>a</w:t>
        </w:r>
        <w:bookmarkEnd w:id="74"/>
        <w:bookmarkEnd w:id="75"/>
        <w:r>
          <w:rPr>
            <w:rFonts w:cs="Arial"/>
            <w:color w:val="0000FF"/>
            <w:u w:val="single"/>
          </w:rPr>
          <w:t>lity Impact Assessments</w:t>
        </w:r>
      </w:hyperlink>
      <w:r>
        <w:rPr>
          <w:rFonts w:cs="Arial"/>
        </w:rPr>
        <w:t xml:space="preserve"> of the </w:t>
      </w:r>
      <w:r w:rsidR="00EB6633">
        <w:rPr>
          <w:rFonts w:cs="Arial"/>
        </w:rPr>
        <w:t>c</w:t>
      </w:r>
      <w:r>
        <w:rPr>
          <w:rFonts w:cs="Arial"/>
        </w:rPr>
        <w:t xml:space="preserve">ouncil’s key decisions on service users, communities and businesses have been published on the </w:t>
      </w:r>
      <w:r w:rsidR="00EB6633">
        <w:rPr>
          <w:rFonts w:cs="Arial"/>
        </w:rPr>
        <w:t>c</w:t>
      </w:r>
      <w:r>
        <w:rPr>
          <w:rFonts w:cs="Arial"/>
        </w:rPr>
        <w:t>ouncil’s website.</w:t>
      </w:r>
      <w:r w:rsidR="00B45690">
        <w:rPr>
          <w:rFonts w:cs="Arial"/>
        </w:rPr>
        <w:t xml:space="preserve"> </w:t>
      </w:r>
    </w:p>
    <w:p w14:paraId="011443F1" w14:textId="6FAD2EF0" w:rsidR="0082526A" w:rsidRDefault="009704C9" w:rsidP="005E787B">
      <w:pPr>
        <w:numPr>
          <w:ilvl w:val="0"/>
          <w:numId w:val="7"/>
        </w:numPr>
        <w:spacing w:after="0" w:line="247" w:lineRule="auto"/>
        <w:ind w:left="706"/>
        <w:rPr>
          <w:rFonts w:cs="Arial"/>
        </w:rPr>
      </w:pPr>
      <w:r>
        <w:rPr>
          <w:rFonts w:cs="Arial"/>
        </w:rPr>
        <w:t>Strategic decisions of the council have been subject to a Fairer Scotland Impact Assessment</w:t>
      </w:r>
      <w:r w:rsidR="00DF6871">
        <w:rPr>
          <w:rFonts w:cs="Arial"/>
        </w:rPr>
        <w:t>,</w:t>
      </w:r>
      <w:r>
        <w:rPr>
          <w:rFonts w:cs="Arial"/>
        </w:rPr>
        <w:t xml:space="preserve"> which considers how inequalities of outcome can be reduced.</w:t>
      </w:r>
    </w:p>
    <w:p w14:paraId="017F191F" w14:textId="77777777" w:rsidR="0082526A" w:rsidRDefault="0082526A" w:rsidP="005E787B">
      <w:pPr>
        <w:spacing w:after="0"/>
        <w:ind w:left="316"/>
        <w:rPr>
          <w:rFonts w:cs="Arial"/>
        </w:rPr>
      </w:pPr>
    </w:p>
    <w:p w14:paraId="2AB4E0A1" w14:textId="4DB43F6D" w:rsidR="0082526A" w:rsidRDefault="009704C9" w:rsidP="00F00F46">
      <w:pPr>
        <w:pStyle w:val="Heading3"/>
      </w:pPr>
      <w:r>
        <w:rPr>
          <w:b/>
        </w:rPr>
        <w:t xml:space="preserve">Principle </w:t>
      </w:r>
      <w:r w:rsidR="00DF6871">
        <w:rPr>
          <w:b/>
        </w:rPr>
        <w:t>D:</w:t>
      </w:r>
      <w:r w:rsidR="00DF6871">
        <w:t xml:space="preserve"> Determining</w:t>
      </w:r>
      <w:r>
        <w:t xml:space="preserve"> the interventions necessary to optimise the achievement of the intended outcomes</w:t>
      </w:r>
    </w:p>
    <w:p w14:paraId="5E4A34E9" w14:textId="77777777" w:rsidR="00F00F46" w:rsidRPr="00F00F46" w:rsidRDefault="00F00F46" w:rsidP="00F00F46"/>
    <w:p w14:paraId="781A488A" w14:textId="61EEB0AF" w:rsidR="0082526A" w:rsidRDefault="009704C9" w:rsidP="005E787B">
      <w:pPr>
        <w:pStyle w:val="Default"/>
        <w:rPr>
          <w:b/>
          <w:sz w:val="22"/>
          <w:szCs w:val="22"/>
        </w:rPr>
      </w:pPr>
      <w:r>
        <w:rPr>
          <w:b/>
          <w:sz w:val="22"/>
          <w:szCs w:val="22"/>
        </w:rPr>
        <w:t xml:space="preserve">Links to </w:t>
      </w:r>
      <w:r w:rsidR="00DF6871">
        <w:rPr>
          <w:b/>
          <w:sz w:val="22"/>
          <w:szCs w:val="22"/>
        </w:rPr>
        <w:t xml:space="preserve">the </w:t>
      </w:r>
      <w:r>
        <w:rPr>
          <w:b/>
          <w:sz w:val="22"/>
          <w:szCs w:val="22"/>
        </w:rPr>
        <w:t>council’s values:</w:t>
      </w:r>
    </w:p>
    <w:p w14:paraId="235DC4E1" w14:textId="77777777" w:rsidR="0082526A" w:rsidRDefault="009704C9" w:rsidP="005E787B">
      <w:pPr>
        <w:spacing w:after="0"/>
        <w:rPr>
          <w:rFonts w:cs="Arial"/>
        </w:rPr>
      </w:pPr>
      <w:r>
        <w:rPr>
          <w:rFonts w:cs="Arial"/>
        </w:rPr>
        <w:t>Accountable, effective, efficient, and transparent; Ambitious, self-aware, and improving; Focused on people and their needs; Working with and respecting others</w:t>
      </w:r>
    </w:p>
    <w:p w14:paraId="5F56B132" w14:textId="77777777" w:rsidR="0082526A" w:rsidRDefault="0082526A">
      <w:pPr>
        <w:spacing w:after="0"/>
        <w:rPr>
          <w:rFonts w:cs="Arial"/>
        </w:rPr>
      </w:pPr>
    </w:p>
    <w:p w14:paraId="1BD8B39E" w14:textId="1CFD2163" w:rsidR="0082526A" w:rsidRDefault="009704C9">
      <w:pPr>
        <w:spacing w:after="0"/>
        <w:ind w:left="-42"/>
        <w:rPr>
          <w:rFonts w:cs="Arial"/>
          <w:b/>
        </w:rPr>
      </w:pPr>
      <w:r>
        <w:rPr>
          <w:rFonts w:cs="Arial"/>
          <w:b/>
        </w:rPr>
        <w:t xml:space="preserve">How </w:t>
      </w:r>
      <w:r w:rsidR="00DF6871">
        <w:rPr>
          <w:rFonts w:cs="Arial"/>
          <w:b/>
        </w:rPr>
        <w:t xml:space="preserve">do </w:t>
      </w:r>
      <w:r>
        <w:rPr>
          <w:rFonts w:cs="Arial"/>
          <w:b/>
        </w:rPr>
        <w:t>we do this:</w:t>
      </w:r>
    </w:p>
    <w:p w14:paraId="636F6FD1" w14:textId="4B9FD4D1" w:rsidR="0082526A" w:rsidRDefault="009704C9" w:rsidP="005E787B">
      <w:pPr>
        <w:numPr>
          <w:ilvl w:val="0"/>
          <w:numId w:val="9"/>
        </w:numPr>
        <w:autoSpaceDE w:val="0"/>
        <w:spacing w:line="247" w:lineRule="auto"/>
      </w:pPr>
      <w:r>
        <w:rPr>
          <w:rFonts w:cs="Arial"/>
          <w:lang w:eastAsia="en-GB"/>
        </w:rPr>
        <w:t xml:space="preserve">There has been a programme of transformational reviews undertaken over recent years to identify savings and help manage balancing the </w:t>
      </w:r>
      <w:r w:rsidR="00EB6633">
        <w:rPr>
          <w:rFonts w:cs="Arial"/>
          <w:lang w:eastAsia="en-GB"/>
        </w:rPr>
        <w:t>c</w:t>
      </w:r>
      <w:r>
        <w:rPr>
          <w:rFonts w:cs="Arial"/>
          <w:lang w:eastAsia="en-GB"/>
        </w:rPr>
        <w:t>ouncil’s budget</w:t>
      </w:r>
      <w:r w:rsidR="00F00F46">
        <w:rPr>
          <w:rFonts w:cs="Arial"/>
          <w:lang w:eastAsia="en-GB"/>
        </w:rPr>
        <w:t xml:space="preserve">. </w:t>
      </w:r>
      <w:r>
        <w:rPr>
          <w:rFonts w:cs="Arial"/>
          <w:lang w:eastAsia="en-GB"/>
        </w:rPr>
        <w:t>This programme is overseen by the Corporate Management Team with individual reviews led by Head of Service and sponsored by Executive Directors.</w:t>
      </w:r>
      <w:r w:rsidR="00B45690">
        <w:rPr>
          <w:rFonts w:cs="Arial"/>
          <w:lang w:eastAsia="en-GB"/>
        </w:rPr>
        <w:t xml:space="preserve"> </w:t>
      </w:r>
      <w:r>
        <w:rPr>
          <w:rFonts w:cs="Arial"/>
          <w:lang w:eastAsia="en-GB"/>
        </w:rPr>
        <w:t xml:space="preserve">Frameworks are in </w:t>
      </w:r>
      <w:r>
        <w:rPr>
          <w:rFonts w:cs="Arial"/>
          <w:lang w:eastAsia="en-GB"/>
        </w:rPr>
        <w:lastRenderedPageBreak/>
        <w:t>place for holding discussions with key stakeholders.</w:t>
      </w:r>
      <w:r w:rsidR="00B45690">
        <w:rPr>
          <w:rFonts w:cs="Arial"/>
          <w:lang w:eastAsia="en-GB"/>
        </w:rPr>
        <w:t xml:space="preserve"> </w:t>
      </w:r>
      <w:r>
        <w:rPr>
          <w:rFonts w:cs="Arial"/>
          <w:lang w:eastAsia="en-GB"/>
        </w:rPr>
        <w:t>Savings achievements are monitored monthly and reported to the Corporate Management Team quarterly.</w:t>
      </w:r>
      <w:r w:rsidR="00B45690">
        <w:rPr>
          <w:rFonts w:cs="Arial"/>
          <w:lang w:eastAsia="en-GB"/>
        </w:rPr>
        <w:t xml:space="preserve"> </w:t>
      </w:r>
      <w:r>
        <w:rPr>
          <w:rFonts w:cs="Arial"/>
          <w:lang w:eastAsia="en-GB"/>
        </w:rPr>
        <w:t xml:space="preserve"> </w:t>
      </w:r>
    </w:p>
    <w:p w14:paraId="45218057" w14:textId="77777777" w:rsidR="0082526A" w:rsidRDefault="009704C9" w:rsidP="004775DC">
      <w:pPr>
        <w:numPr>
          <w:ilvl w:val="0"/>
          <w:numId w:val="9"/>
        </w:numPr>
        <w:autoSpaceDE w:val="0"/>
        <w:spacing w:after="0"/>
        <w:ind w:left="675" w:hanging="357"/>
      </w:pPr>
      <w:r>
        <w:t>The Financial Strategy which is aligned with the council’s objectives was updated during the year to reflect the latest internal and external influences. This plan sets out the assumptions in terms of commitments, grant funding and efficiency requirement and demonstrates sound financial management and the ability to address projected funding gaps.</w:t>
      </w:r>
    </w:p>
    <w:p w14:paraId="31455429" w14:textId="77777777" w:rsidR="0082526A" w:rsidRDefault="009704C9" w:rsidP="004775DC">
      <w:pPr>
        <w:pStyle w:val="Default"/>
        <w:numPr>
          <w:ilvl w:val="0"/>
          <w:numId w:val="9"/>
        </w:numPr>
        <w:ind w:left="675" w:hanging="357"/>
        <w:rPr>
          <w:color w:val="auto"/>
          <w:sz w:val="22"/>
          <w:szCs w:val="22"/>
        </w:rPr>
      </w:pPr>
      <w:r>
        <w:rPr>
          <w:color w:val="auto"/>
          <w:sz w:val="22"/>
          <w:szCs w:val="22"/>
        </w:rPr>
        <w:t xml:space="preserve">The annual budget setting consultations took place with members of the public, groups and the council’s partners </w:t>
      </w:r>
      <w:proofErr w:type="gramStart"/>
      <w:r>
        <w:rPr>
          <w:color w:val="auto"/>
          <w:sz w:val="22"/>
          <w:szCs w:val="22"/>
        </w:rPr>
        <w:t>in order to</w:t>
      </w:r>
      <w:proofErr w:type="gramEnd"/>
      <w:r>
        <w:rPr>
          <w:color w:val="auto"/>
          <w:sz w:val="22"/>
          <w:szCs w:val="22"/>
        </w:rPr>
        <w:t xml:space="preserve"> inform the budget process. The annual budget is open to scrutiny and amendment by councillors until the approval of the final budget.</w:t>
      </w:r>
    </w:p>
    <w:p w14:paraId="4BBA7878" w14:textId="77777777" w:rsidR="0082526A" w:rsidRDefault="009704C9" w:rsidP="004775DC">
      <w:pPr>
        <w:pStyle w:val="Default"/>
        <w:numPr>
          <w:ilvl w:val="0"/>
          <w:numId w:val="9"/>
        </w:numPr>
        <w:ind w:left="675" w:hanging="357"/>
        <w:rPr>
          <w:sz w:val="22"/>
          <w:szCs w:val="22"/>
        </w:rPr>
      </w:pPr>
      <w:r>
        <w:rPr>
          <w:sz w:val="22"/>
          <w:szCs w:val="22"/>
        </w:rPr>
        <w:t xml:space="preserve">The council’s Performance Management Framework has ensured that progress against intended outcomes has been regularly reported to Management Teams; Committees; and the Performance and Review Scrutiny Forum. Decisions and actions to address performance issues have been taken and monitored to ensure that they have been effective. </w:t>
      </w:r>
    </w:p>
    <w:p w14:paraId="4BAC69B0" w14:textId="77777777" w:rsidR="0082526A" w:rsidRDefault="009704C9" w:rsidP="004775DC">
      <w:pPr>
        <w:pStyle w:val="Default"/>
        <w:numPr>
          <w:ilvl w:val="0"/>
          <w:numId w:val="9"/>
        </w:numPr>
        <w:ind w:left="675" w:hanging="357"/>
        <w:rPr>
          <w:sz w:val="22"/>
          <w:szCs w:val="22"/>
        </w:rPr>
      </w:pPr>
      <w:r>
        <w:rPr>
          <w:sz w:val="22"/>
          <w:szCs w:val="22"/>
        </w:rPr>
        <w:t>The council has complied with its statutory and regulatory reporting requirements during the year.</w:t>
      </w:r>
    </w:p>
    <w:p w14:paraId="305F5377" w14:textId="77777777" w:rsidR="0082526A" w:rsidRDefault="009704C9" w:rsidP="004775DC">
      <w:pPr>
        <w:pStyle w:val="ListParagraph"/>
        <w:numPr>
          <w:ilvl w:val="0"/>
          <w:numId w:val="9"/>
        </w:numPr>
        <w:ind w:left="675" w:hanging="357"/>
      </w:pPr>
      <w:r>
        <w:rPr>
          <w:rFonts w:cs="Arial"/>
          <w:sz w:val="22"/>
          <w:szCs w:val="22"/>
        </w:rPr>
        <w:t>The Public Bodies (Joint Working) (Scotland) Act 2014 sets out those Adult Care Services that are delegated to the Integration Joint Board (IJB) as set out in the South Lanarkshire Integration Scheme. These services continue</w:t>
      </w:r>
      <w:r>
        <w:rPr>
          <w:rFonts w:cs="Arial"/>
          <w:sz w:val="22"/>
        </w:rPr>
        <w:t xml:space="preserve"> to be operationally delivered by the council in line with the strategic direction set out in the Strategic Commissioning Plan and annual IJB Directions.</w:t>
      </w:r>
    </w:p>
    <w:p w14:paraId="5411BD7E" w14:textId="77777777" w:rsidR="0082526A" w:rsidRDefault="009704C9" w:rsidP="005E787B">
      <w:pPr>
        <w:pStyle w:val="Default"/>
        <w:numPr>
          <w:ilvl w:val="0"/>
          <w:numId w:val="9"/>
        </w:numPr>
        <w:rPr>
          <w:sz w:val="22"/>
          <w:szCs w:val="22"/>
        </w:rPr>
      </w:pPr>
      <w:r>
        <w:rPr>
          <w:sz w:val="22"/>
          <w:szCs w:val="22"/>
        </w:rPr>
        <w:t>The council considers the specification and achievement of community benefits, which focus on the health, economic, social, and environmental wellbeing of the South Lanarkshire area, when awarding contracts.</w:t>
      </w:r>
    </w:p>
    <w:p w14:paraId="479F6CA1" w14:textId="1E9555E8" w:rsidR="0082526A" w:rsidRDefault="009704C9" w:rsidP="005E787B">
      <w:pPr>
        <w:pStyle w:val="Default"/>
        <w:numPr>
          <w:ilvl w:val="0"/>
          <w:numId w:val="9"/>
        </w:numPr>
      </w:pPr>
      <w:r>
        <w:rPr>
          <w:color w:val="auto"/>
          <w:sz w:val="22"/>
          <w:szCs w:val="22"/>
        </w:rPr>
        <w:t>To improve efficiency and effectiveness, the council is the lead authority for a range of collaborative projects and services delivered through the Clyde Valley Learning and Development Group.</w:t>
      </w:r>
      <w:r w:rsidR="00B45690">
        <w:rPr>
          <w:color w:val="auto"/>
          <w:sz w:val="22"/>
          <w:szCs w:val="22"/>
        </w:rPr>
        <w:t xml:space="preserve"> </w:t>
      </w:r>
      <w:r>
        <w:rPr>
          <w:color w:val="auto"/>
          <w:sz w:val="22"/>
          <w:szCs w:val="22"/>
        </w:rPr>
        <w:t xml:space="preserve">We also work closely with, and share services with partners including SLLC, IJB and </w:t>
      </w:r>
      <w:proofErr w:type="spellStart"/>
      <w:r>
        <w:rPr>
          <w:color w:val="auto"/>
          <w:sz w:val="22"/>
          <w:szCs w:val="22"/>
        </w:rPr>
        <w:t>SEEMiS</w:t>
      </w:r>
      <w:proofErr w:type="spellEnd"/>
      <w:r>
        <w:rPr>
          <w:color w:val="auto"/>
          <w:sz w:val="22"/>
          <w:szCs w:val="22"/>
        </w:rPr>
        <w:t>.</w:t>
      </w:r>
    </w:p>
    <w:p w14:paraId="4A173EDE" w14:textId="77777777" w:rsidR="0082526A" w:rsidRDefault="0082526A" w:rsidP="005E787B">
      <w:pPr>
        <w:pStyle w:val="Default"/>
        <w:ind w:left="318"/>
        <w:rPr>
          <w:sz w:val="22"/>
          <w:szCs w:val="22"/>
        </w:rPr>
      </w:pPr>
    </w:p>
    <w:p w14:paraId="78D3B771" w14:textId="77777777" w:rsidR="0082526A" w:rsidRDefault="009704C9">
      <w:pPr>
        <w:pStyle w:val="Heading3"/>
      </w:pPr>
      <w:r>
        <w:rPr>
          <w:b/>
        </w:rPr>
        <w:t xml:space="preserve">Principle E: </w:t>
      </w:r>
      <w:r>
        <w:t>Developing the entity’s capacity, including the capability of its leadership and the individuals within it</w:t>
      </w:r>
    </w:p>
    <w:p w14:paraId="6D31605C" w14:textId="77777777" w:rsidR="0082526A" w:rsidRDefault="0082526A">
      <w:pPr>
        <w:pStyle w:val="Default"/>
        <w:rPr>
          <w:sz w:val="22"/>
          <w:szCs w:val="22"/>
        </w:rPr>
      </w:pPr>
    </w:p>
    <w:p w14:paraId="1A4AA26F" w14:textId="77777777" w:rsidR="0082526A" w:rsidRDefault="009704C9">
      <w:pPr>
        <w:pStyle w:val="Default"/>
        <w:rPr>
          <w:b/>
          <w:sz w:val="22"/>
          <w:szCs w:val="22"/>
        </w:rPr>
      </w:pPr>
      <w:r>
        <w:rPr>
          <w:b/>
          <w:sz w:val="22"/>
          <w:szCs w:val="22"/>
        </w:rPr>
        <w:t>Links to council’s values:</w:t>
      </w:r>
    </w:p>
    <w:p w14:paraId="3C463D4A" w14:textId="77777777" w:rsidR="0082526A" w:rsidRDefault="009704C9">
      <w:pPr>
        <w:spacing w:after="0"/>
      </w:pPr>
      <w:r>
        <w:rPr>
          <w:rFonts w:cs="Arial"/>
        </w:rPr>
        <w:t>Accountable, effective, efficient, and transparent; Ambitious, self-aware, and improving; Excellent employer; Focused on people and their needs; Working with and respecting others</w:t>
      </w:r>
      <w:r>
        <w:rPr>
          <w:rFonts w:cs="Arial"/>
          <w:b/>
        </w:rPr>
        <w:t xml:space="preserve"> </w:t>
      </w:r>
    </w:p>
    <w:p w14:paraId="6DAA05DD" w14:textId="77777777" w:rsidR="0082526A" w:rsidRDefault="0082526A">
      <w:pPr>
        <w:spacing w:after="0"/>
        <w:ind w:left="-42"/>
        <w:rPr>
          <w:rFonts w:cs="Arial"/>
          <w:b/>
        </w:rPr>
      </w:pPr>
    </w:p>
    <w:p w14:paraId="2EAFE227" w14:textId="77777777" w:rsidR="0082526A" w:rsidRDefault="009704C9">
      <w:pPr>
        <w:spacing w:after="0"/>
        <w:ind w:left="-42"/>
        <w:rPr>
          <w:rFonts w:cs="Arial"/>
          <w:b/>
        </w:rPr>
      </w:pPr>
      <w:r>
        <w:rPr>
          <w:rFonts w:cs="Arial"/>
          <w:b/>
        </w:rPr>
        <w:t>How we do this:</w:t>
      </w:r>
    </w:p>
    <w:p w14:paraId="2C83B72E" w14:textId="77777777" w:rsidR="0082526A" w:rsidRDefault="009704C9" w:rsidP="005E787B">
      <w:pPr>
        <w:pStyle w:val="Default"/>
        <w:numPr>
          <w:ilvl w:val="0"/>
          <w:numId w:val="10"/>
        </w:numPr>
      </w:pPr>
      <w:r>
        <w:rPr>
          <w:color w:val="auto"/>
          <w:sz w:val="22"/>
          <w:szCs w:val="22"/>
        </w:rPr>
        <w:t>A Leadership Challenge Programme which is linked to succession planning has been developed and rolled out during 2023/2024</w:t>
      </w:r>
      <w:r>
        <w:rPr>
          <w:color w:val="auto"/>
        </w:rPr>
        <w:t>, and this is continuing</w:t>
      </w:r>
      <w:r>
        <w:rPr>
          <w:color w:val="auto"/>
          <w:sz w:val="22"/>
          <w:szCs w:val="22"/>
        </w:rPr>
        <w:t>.</w:t>
      </w:r>
    </w:p>
    <w:p w14:paraId="54171E5A" w14:textId="77777777" w:rsidR="0082526A" w:rsidRDefault="009704C9" w:rsidP="005E787B">
      <w:pPr>
        <w:pStyle w:val="Default"/>
        <w:numPr>
          <w:ilvl w:val="0"/>
          <w:numId w:val="10"/>
        </w:numPr>
        <w:rPr>
          <w:color w:val="auto"/>
          <w:sz w:val="22"/>
          <w:szCs w:val="22"/>
        </w:rPr>
      </w:pPr>
      <w:r>
        <w:rPr>
          <w:color w:val="auto"/>
          <w:sz w:val="22"/>
          <w:szCs w:val="22"/>
        </w:rPr>
        <w:t>Learning and Development programmes were revised and employees at all levels can now access optional accredited management qualifications.</w:t>
      </w:r>
    </w:p>
    <w:p w14:paraId="15F436D8" w14:textId="77777777" w:rsidR="0082526A" w:rsidRDefault="009704C9" w:rsidP="005E787B">
      <w:pPr>
        <w:pStyle w:val="Default"/>
        <w:numPr>
          <w:ilvl w:val="0"/>
          <w:numId w:val="10"/>
        </w:numPr>
        <w:rPr>
          <w:sz w:val="22"/>
          <w:szCs w:val="22"/>
        </w:rPr>
      </w:pPr>
      <w:r>
        <w:rPr>
          <w:sz w:val="22"/>
          <w:szCs w:val="22"/>
        </w:rPr>
        <w:t xml:space="preserve">Training requirements were </w:t>
      </w:r>
      <w:proofErr w:type="gramStart"/>
      <w:r>
        <w:rPr>
          <w:sz w:val="22"/>
          <w:szCs w:val="22"/>
        </w:rPr>
        <w:t>identified</w:t>
      </w:r>
      <w:proofErr w:type="gramEnd"/>
      <w:r>
        <w:rPr>
          <w:sz w:val="22"/>
          <w:szCs w:val="22"/>
        </w:rPr>
        <w:t xml:space="preserve"> and online learning and development opportunities including webinars and e-briefings were developed and offered to all councillors.</w:t>
      </w:r>
    </w:p>
    <w:p w14:paraId="54E8AF45" w14:textId="77777777" w:rsidR="0082526A" w:rsidRDefault="009704C9" w:rsidP="005E787B">
      <w:pPr>
        <w:pStyle w:val="Default"/>
        <w:numPr>
          <w:ilvl w:val="0"/>
          <w:numId w:val="10"/>
        </w:numPr>
      </w:pPr>
      <w:r>
        <w:rPr>
          <w:sz w:val="22"/>
          <w:szCs w:val="22"/>
        </w:rPr>
        <w:t>A review of the approach to agile working commenced in 2024 and is expected to conclude in 2025.</w:t>
      </w:r>
    </w:p>
    <w:p w14:paraId="7D98C9BF" w14:textId="77777777" w:rsidR="0082526A" w:rsidRDefault="009704C9" w:rsidP="005E787B">
      <w:pPr>
        <w:pStyle w:val="Default"/>
        <w:numPr>
          <w:ilvl w:val="0"/>
          <w:numId w:val="10"/>
        </w:numPr>
        <w:rPr>
          <w:sz w:val="22"/>
          <w:szCs w:val="22"/>
        </w:rPr>
      </w:pPr>
      <w:r>
        <w:rPr>
          <w:sz w:val="22"/>
          <w:szCs w:val="22"/>
        </w:rPr>
        <w:t>A range of policies and activities are in place to support the Health and Wellbeing of employees including physical and mental health and these have been regularly communicated. Online wellbeing events were held in response to the new ways of working.</w:t>
      </w:r>
    </w:p>
    <w:p w14:paraId="6980A2DD" w14:textId="77777777" w:rsidR="0082526A" w:rsidRDefault="009704C9" w:rsidP="005E787B">
      <w:pPr>
        <w:pStyle w:val="Default"/>
        <w:numPr>
          <w:ilvl w:val="0"/>
          <w:numId w:val="10"/>
        </w:numPr>
        <w:rPr>
          <w:sz w:val="22"/>
          <w:szCs w:val="22"/>
        </w:rPr>
      </w:pPr>
      <w:r>
        <w:rPr>
          <w:sz w:val="22"/>
          <w:szCs w:val="22"/>
        </w:rPr>
        <w:lastRenderedPageBreak/>
        <w:t xml:space="preserve">The council recognises that skilled and motivated employees are a key asset. All employees have an annual performance appraisal which links to the council values and a Personal Development Plan. The council offers a range of training interventions to support employee development. </w:t>
      </w:r>
    </w:p>
    <w:p w14:paraId="06F4E981" w14:textId="5A58A56A" w:rsidR="0082526A" w:rsidRDefault="009704C9" w:rsidP="005E787B">
      <w:pPr>
        <w:numPr>
          <w:ilvl w:val="0"/>
          <w:numId w:val="10"/>
        </w:numPr>
        <w:autoSpaceDE w:val="0"/>
        <w:spacing w:after="0" w:line="247" w:lineRule="auto"/>
        <w:ind w:left="677"/>
        <w:rPr>
          <w:rFonts w:cs="Arial"/>
          <w:color w:val="000000"/>
          <w:lang w:eastAsia="en-GB"/>
        </w:rPr>
      </w:pPr>
      <w:r>
        <w:rPr>
          <w:rFonts w:cs="Arial"/>
          <w:color w:val="000000"/>
          <w:lang w:eastAsia="en-GB"/>
        </w:rPr>
        <w:t xml:space="preserve">The </w:t>
      </w:r>
      <w:r w:rsidR="00EB6633">
        <w:rPr>
          <w:rFonts w:cs="Arial"/>
          <w:color w:val="000000"/>
          <w:lang w:eastAsia="en-GB"/>
        </w:rPr>
        <w:t>c</w:t>
      </w:r>
      <w:r>
        <w:rPr>
          <w:rFonts w:cs="Arial"/>
          <w:color w:val="000000"/>
          <w:lang w:eastAsia="en-GB"/>
        </w:rPr>
        <w:t>ouncil has a comprehensive and coordinated approach to workforce planning which also supports succession planning.</w:t>
      </w:r>
      <w:r w:rsidR="00B45690">
        <w:rPr>
          <w:rFonts w:cs="Arial"/>
          <w:color w:val="000000"/>
          <w:lang w:eastAsia="en-GB"/>
        </w:rPr>
        <w:t xml:space="preserve"> </w:t>
      </w:r>
      <w:r>
        <w:rPr>
          <w:rFonts w:cs="Arial"/>
          <w:color w:val="000000"/>
          <w:lang w:eastAsia="en-GB"/>
        </w:rPr>
        <w:t>Each Resource reviews their workforce plan and related action plan to better understand workforce capacity issues, further challenges, and opportunities to ensure that resources are in the right place, at the right time and people have the right skills.</w:t>
      </w:r>
      <w:r w:rsidR="00B45690">
        <w:rPr>
          <w:rFonts w:cs="Arial"/>
          <w:color w:val="000000"/>
          <w:lang w:eastAsia="en-GB"/>
        </w:rPr>
        <w:t xml:space="preserve"> </w:t>
      </w:r>
      <w:r>
        <w:rPr>
          <w:rFonts w:cs="Arial"/>
          <w:color w:val="000000"/>
          <w:lang w:eastAsia="en-GB"/>
        </w:rPr>
        <w:t xml:space="preserve">The </w:t>
      </w:r>
      <w:r w:rsidR="00EB6633">
        <w:rPr>
          <w:rFonts w:cs="Arial"/>
          <w:color w:val="000000"/>
          <w:lang w:eastAsia="en-GB"/>
        </w:rPr>
        <w:t>c</w:t>
      </w:r>
      <w:r>
        <w:rPr>
          <w:rFonts w:cs="Arial"/>
          <w:color w:val="000000"/>
          <w:lang w:eastAsia="en-GB"/>
        </w:rPr>
        <w:t xml:space="preserve">ouncil Workforce Strategy and Planning process provides the framework for workforce planning in the </w:t>
      </w:r>
      <w:r w:rsidR="00EB6633">
        <w:rPr>
          <w:rFonts w:cs="Arial"/>
          <w:color w:val="000000"/>
          <w:lang w:eastAsia="en-GB"/>
        </w:rPr>
        <w:t>c</w:t>
      </w:r>
      <w:r>
        <w:rPr>
          <w:rFonts w:cs="Arial"/>
          <w:color w:val="000000"/>
          <w:lang w:eastAsia="en-GB"/>
        </w:rPr>
        <w:t xml:space="preserve">ouncil. The Strategy and Plans are aligned to current and future </w:t>
      </w:r>
      <w:r w:rsidR="00EB6633">
        <w:rPr>
          <w:rFonts w:cs="Arial"/>
          <w:color w:val="000000"/>
          <w:lang w:eastAsia="en-GB"/>
        </w:rPr>
        <w:t>c</w:t>
      </w:r>
      <w:r>
        <w:rPr>
          <w:rFonts w:cs="Arial"/>
          <w:color w:val="000000"/>
          <w:lang w:eastAsia="en-GB"/>
        </w:rPr>
        <w:t xml:space="preserve">ouncil service needs and details the approach by the </w:t>
      </w:r>
      <w:r w:rsidR="00EB6633">
        <w:rPr>
          <w:rFonts w:cs="Arial"/>
          <w:color w:val="000000"/>
          <w:lang w:eastAsia="en-GB"/>
        </w:rPr>
        <w:t>c</w:t>
      </w:r>
      <w:r>
        <w:rPr>
          <w:rFonts w:cs="Arial"/>
          <w:color w:val="000000"/>
          <w:lang w:eastAsia="en-GB"/>
        </w:rPr>
        <w:t xml:space="preserve">ouncil to ensure that the workforce required is in place to meet those needs. </w:t>
      </w:r>
    </w:p>
    <w:p w14:paraId="7CAEBEF2" w14:textId="77777777" w:rsidR="0082526A" w:rsidRDefault="009704C9" w:rsidP="005E787B">
      <w:pPr>
        <w:pStyle w:val="Default"/>
        <w:numPr>
          <w:ilvl w:val="0"/>
          <w:numId w:val="10"/>
        </w:numPr>
        <w:ind w:left="677"/>
      </w:pPr>
      <w:r>
        <w:rPr>
          <w:sz w:val="22"/>
          <w:szCs w:val="22"/>
        </w:rPr>
        <w:t xml:space="preserve">Senior Managers have overseen the annual scrutiny of the council’s assets through the review of a suite of Asset Management Plans. Service Asset Management Plans have been developed in line with CIPFA guidance and these feed into the Corporate Asset </w:t>
      </w:r>
      <w:r>
        <w:rPr>
          <w:color w:val="auto"/>
          <w:sz w:val="22"/>
          <w:szCs w:val="22"/>
        </w:rPr>
        <w:t>Management Plan which outlines priorities and provides an overview of how the council has performed in this area.</w:t>
      </w:r>
    </w:p>
    <w:p w14:paraId="56E035E2" w14:textId="77777777" w:rsidR="0082526A" w:rsidRDefault="009704C9" w:rsidP="005E787B">
      <w:pPr>
        <w:pStyle w:val="Default"/>
        <w:numPr>
          <w:ilvl w:val="0"/>
          <w:numId w:val="10"/>
        </w:numPr>
        <w:rPr>
          <w:color w:val="auto"/>
          <w:sz w:val="22"/>
          <w:szCs w:val="22"/>
        </w:rPr>
      </w:pPr>
      <w:r>
        <w:rPr>
          <w:color w:val="auto"/>
          <w:sz w:val="22"/>
          <w:szCs w:val="22"/>
        </w:rPr>
        <w:t>The council’s Scheme of Delegation, Financial Regulations, Standing Orders on Contracts and Terms of Reference ensured that Committees, officers, and statutory officers were clear on the decisions that could be made within their area of authority. This is supplemented by councillor’s role profiles which outline the key purpose, specific and core accountabilities for each role.</w:t>
      </w:r>
    </w:p>
    <w:p w14:paraId="7280158F" w14:textId="77777777" w:rsidR="0082526A" w:rsidRDefault="009704C9" w:rsidP="005E787B">
      <w:pPr>
        <w:pStyle w:val="ListParagraph"/>
        <w:numPr>
          <w:ilvl w:val="0"/>
          <w:numId w:val="10"/>
        </w:numPr>
        <w:rPr>
          <w:rFonts w:cs="Arial"/>
          <w:sz w:val="22"/>
        </w:rPr>
      </w:pPr>
      <w:r>
        <w:rPr>
          <w:rFonts w:cs="Arial"/>
          <w:sz w:val="22"/>
        </w:rPr>
        <w:t>The council continues to work with a range of public sector, business, and academic partners to improve outcomes for those living and working in South Lanarkshire. Strategic Partnerships include the Community Planning Partnership and the Glasgow City Region City Deal.</w:t>
      </w:r>
    </w:p>
    <w:p w14:paraId="36C815D2" w14:textId="5BFEE26C" w:rsidR="0082526A" w:rsidRDefault="009704C9" w:rsidP="005E787B">
      <w:pPr>
        <w:pStyle w:val="Default"/>
        <w:numPr>
          <w:ilvl w:val="0"/>
          <w:numId w:val="10"/>
        </w:numPr>
        <w:rPr>
          <w:sz w:val="22"/>
          <w:szCs w:val="22"/>
        </w:rPr>
      </w:pPr>
      <w:r>
        <w:rPr>
          <w:sz w:val="22"/>
          <w:szCs w:val="22"/>
        </w:rPr>
        <w:t xml:space="preserve">Local Government Benchmarking Framework (LGBF) results continue to be reported to the Performance Review and Scrutiny Forum, containing all LGBF indicators. As other reporting arrangements mature, the scale of this report may be reduced and the strategic suite of indicators aligned to </w:t>
      </w:r>
      <w:r w:rsidR="00EB6633">
        <w:rPr>
          <w:sz w:val="22"/>
          <w:szCs w:val="22"/>
        </w:rPr>
        <w:t>C</w:t>
      </w:r>
      <w:r>
        <w:rPr>
          <w:sz w:val="22"/>
          <w:szCs w:val="22"/>
        </w:rPr>
        <w:t xml:space="preserve">ouncil Plan outcomes will feature in a new appendix to the </w:t>
      </w:r>
      <w:r w:rsidR="00EB6633">
        <w:rPr>
          <w:sz w:val="22"/>
          <w:szCs w:val="22"/>
        </w:rPr>
        <w:t>C</w:t>
      </w:r>
      <w:r>
        <w:rPr>
          <w:sz w:val="22"/>
          <w:szCs w:val="22"/>
        </w:rPr>
        <w:t xml:space="preserve">ouncil Plan Q4 report, giving an opportunity to assess the council’s performance over time and comparative performance in the context of the </w:t>
      </w:r>
      <w:r w:rsidR="00EB6633">
        <w:rPr>
          <w:sz w:val="22"/>
          <w:szCs w:val="22"/>
        </w:rPr>
        <w:t>C</w:t>
      </w:r>
      <w:r>
        <w:rPr>
          <w:sz w:val="22"/>
          <w:szCs w:val="22"/>
        </w:rPr>
        <w:t xml:space="preserve">ouncil Plan priorities. </w:t>
      </w:r>
    </w:p>
    <w:p w14:paraId="34F9F155" w14:textId="77777777" w:rsidR="0082526A" w:rsidRDefault="009704C9" w:rsidP="005E787B">
      <w:pPr>
        <w:pStyle w:val="Default"/>
        <w:numPr>
          <w:ilvl w:val="0"/>
          <w:numId w:val="10"/>
        </w:numPr>
        <w:rPr>
          <w:sz w:val="22"/>
          <w:szCs w:val="22"/>
        </w:rPr>
      </w:pPr>
      <w:r>
        <w:rPr>
          <w:sz w:val="22"/>
          <w:szCs w:val="22"/>
        </w:rPr>
        <w:t>Further LGBF indicators will feature in the council’s public performance reporting, both in the Annual Performance Spotlights and in the PPR pages on the website. These are topic-based and place the LGBF information in a richer context than is possible in the annual LGBF report. The results are analysed, and an action plan developed which will be monitored by the Senior Management Team.</w:t>
      </w:r>
    </w:p>
    <w:p w14:paraId="73AC0DC3" w14:textId="25FFD2AB" w:rsidR="0082526A" w:rsidRDefault="009704C9" w:rsidP="005E787B">
      <w:pPr>
        <w:pStyle w:val="Default"/>
        <w:numPr>
          <w:ilvl w:val="0"/>
          <w:numId w:val="10"/>
        </w:numPr>
        <w:rPr>
          <w:sz w:val="22"/>
          <w:szCs w:val="22"/>
        </w:rPr>
      </w:pPr>
      <w:r>
        <w:rPr>
          <w:sz w:val="22"/>
          <w:szCs w:val="22"/>
        </w:rPr>
        <w:t>To complement this work, an LGBF dashboard has been developed to provide easy access to the LGBF indicators and the narrative that sits alongside them.</w:t>
      </w:r>
      <w:r w:rsidR="00B45690">
        <w:rPr>
          <w:sz w:val="22"/>
          <w:szCs w:val="22"/>
        </w:rPr>
        <w:t xml:space="preserve"> </w:t>
      </w:r>
      <w:r>
        <w:rPr>
          <w:sz w:val="22"/>
          <w:szCs w:val="22"/>
        </w:rPr>
        <w:t xml:space="preserve">The dashboard shows time trends for each of the strategic indicators aligned with the </w:t>
      </w:r>
      <w:r w:rsidR="00EB6633">
        <w:rPr>
          <w:sz w:val="22"/>
          <w:szCs w:val="22"/>
        </w:rPr>
        <w:t>C</w:t>
      </w:r>
      <w:r>
        <w:rPr>
          <w:sz w:val="22"/>
          <w:szCs w:val="22"/>
        </w:rPr>
        <w:t xml:space="preserve">ouncil </w:t>
      </w:r>
      <w:r w:rsidR="00F00F46">
        <w:rPr>
          <w:sz w:val="22"/>
          <w:szCs w:val="22"/>
        </w:rPr>
        <w:t>P</w:t>
      </w:r>
      <w:r>
        <w:rPr>
          <w:sz w:val="22"/>
          <w:szCs w:val="22"/>
        </w:rPr>
        <w:t>lan outcomes and provides charts comparing SLC performance with both the Scottish and the family group average.</w:t>
      </w:r>
    </w:p>
    <w:p w14:paraId="2A98E169" w14:textId="23786E3B" w:rsidR="0082526A" w:rsidRDefault="009704C9" w:rsidP="005E787B">
      <w:pPr>
        <w:pStyle w:val="Default"/>
        <w:numPr>
          <w:ilvl w:val="0"/>
          <w:numId w:val="10"/>
        </w:numPr>
        <w:rPr>
          <w:sz w:val="22"/>
          <w:szCs w:val="22"/>
        </w:rPr>
      </w:pPr>
      <w:r>
        <w:rPr>
          <w:sz w:val="22"/>
          <w:szCs w:val="22"/>
        </w:rPr>
        <w:t xml:space="preserve">The </w:t>
      </w:r>
      <w:r w:rsidR="00EB6633">
        <w:rPr>
          <w:sz w:val="22"/>
          <w:szCs w:val="22"/>
        </w:rPr>
        <w:t>c</w:t>
      </w:r>
      <w:r>
        <w:rPr>
          <w:sz w:val="22"/>
          <w:szCs w:val="22"/>
        </w:rPr>
        <w:t>ouncil takes a risk-based approach to self-assessment which is used to review and redesign services with a focus on fundamental change.</w:t>
      </w:r>
      <w:r w:rsidR="00B45690">
        <w:rPr>
          <w:sz w:val="22"/>
          <w:szCs w:val="22"/>
        </w:rPr>
        <w:t xml:space="preserve"> </w:t>
      </w:r>
      <w:r>
        <w:rPr>
          <w:sz w:val="22"/>
          <w:szCs w:val="22"/>
        </w:rPr>
        <w:t>Progress and the impact of improvement activity was reported to the Senior Management Team and the Performance and Review Scrutiny Forum.</w:t>
      </w:r>
      <w:r w:rsidR="00B45690">
        <w:rPr>
          <w:sz w:val="22"/>
          <w:szCs w:val="22"/>
        </w:rPr>
        <w:t xml:space="preserve"> </w:t>
      </w:r>
    </w:p>
    <w:p w14:paraId="460C3E74" w14:textId="77777777" w:rsidR="0082526A" w:rsidRDefault="009704C9" w:rsidP="005E787B">
      <w:pPr>
        <w:pStyle w:val="ListParagraph"/>
        <w:numPr>
          <w:ilvl w:val="0"/>
          <w:numId w:val="10"/>
        </w:numPr>
      </w:pPr>
      <w:r>
        <w:rPr>
          <w:sz w:val="22"/>
        </w:rPr>
        <w:t xml:space="preserve">The council has a robust complaints process which is underpinned by national complaints handling standards. Complaints performance was regularly reported to Senior Management and Committee and </w:t>
      </w:r>
      <w:hyperlink r:id="rId33" w:history="1">
        <w:r>
          <w:rPr>
            <w:rStyle w:val="Hyperlink"/>
            <w:sz w:val="22"/>
            <w:szCs w:val="22"/>
          </w:rPr>
          <w:t>learnin</w:t>
        </w:r>
        <w:bookmarkStart w:id="76" w:name="_Hlt200622798"/>
        <w:bookmarkStart w:id="77" w:name="_Hlt200622799"/>
        <w:r>
          <w:rPr>
            <w:rStyle w:val="Hyperlink"/>
            <w:sz w:val="22"/>
            <w:szCs w:val="22"/>
          </w:rPr>
          <w:t>g</w:t>
        </w:r>
        <w:bookmarkStart w:id="78" w:name="_Hlt200708231"/>
        <w:bookmarkStart w:id="79" w:name="_Hlt200708232"/>
        <w:bookmarkEnd w:id="76"/>
        <w:bookmarkEnd w:id="77"/>
        <w:r>
          <w:rPr>
            <w:rStyle w:val="Hyperlink"/>
            <w:sz w:val="22"/>
            <w:szCs w:val="22"/>
          </w:rPr>
          <w:t xml:space="preserve"> </w:t>
        </w:r>
        <w:bookmarkEnd w:id="78"/>
        <w:bookmarkEnd w:id="79"/>
        <w:r>
          <w:rPr>
            <w:rStyle w:val="Hyperlink"/>
            <w:sz w:val="22"/>
            <w:szCs w:val="22"/>
          </w:rPr>
          <w:t>from complaints</w:t>
        </w:r>
      </w:hyperlink>
      <w:r>
        <w:rPr>
          <w:sz w:val="22"/>
        </w:rPr>
        <w:t xml:space="preserve"> which is integral to this process is also published on the council’s website. Complaint handling procedures have been updated in line with national changes and communicated to all employees</w:t>
      </w:r>
    </w:p>
    <w:p w14:paraId="5EC4C2A7" w14:textId="77777777" w:rsidR="0082526A" w:rsidRDefault="0082526A" w:rsidP="005E787B">
      <w:pPr>
        <w:pStyle w:val="ListParagraph"/>
        <w:ind w:left="678"/>
        <w:rPr>
          <w:rFonts w:cs="Arial"/>
          <w:sz w:val="22"/>
        </w:rPr>
      </w:pPr>
    </w:p>
    <w:p w14:paraId="3D6C6AB1" w14:textId="77777777" w:rsidR="0082526A" w:rsidRDefault="009704C9" w:rsidP="005E787B">
      <w:pPr>
        <w:pStyle w:val="Heading3"/>
      </w:pPr>
      <w:r>
        <w:rPr>
          <w:b/>
        </w:rPr>
        <w:t>Principle F:</w:t>
      </w:r>
      <w:r>
        <w:t xml:space="preserve"> Managing risks and performance through robust internal control and strong public financial management</w:t>
      </w:r>
      <w:r>
        <w:rPr>
          <w:b/>
        </w:rPr>
        <w:t xml:space="preserve"> </w:t>
      </w:r>
    </w:p>
    <w:p w14:paraId="0345E2F8" w14:textId="77777777" w:rsidR="0082526A" w:rsidRDefault="0082526A" w:rsidP="005E787B">
      <w:pPr>
        <w:pStyle w:val="Default"/>
        <w:rPr>
          <w:bCs/>
          <w:sz w:val="22"/>
          <w:szCs w:val="22"/>
        </w:rPr>
      </w:pPr>
    </w:p>
    <w:p w14:paraId="2B20EF54" w14:textId="77777777" w:rsidR="0082526A" w:rsidRDefault="009704C9" w:rsidP="005E787B">
      <w:pPr>
        <w:pStyle w:val="Default"/>
        <w:rPr>
          <w:b/>
          <w:sz w:val="22"/>
          <w:szCs w:val="22"/>
        </w:rPr>
      </w:pPr>
      <w:r>
        <w:rPr>
          <w:b/>
          <w:sz w:val="22"/>
          <w:szCs w:val="22"/>
        </w:rPr>
        <w:t>Links to council’s values:</w:t>
      </w:r>
    </w:p>
    <w:p w14:paraId="298A3BF1" w14:textId="77777777" w:rsidR="0082526A" w:rsidRDefault="009704C9" w:rsidP="005E787B">
      <w:pPr>
        <w:spacing w:after="0"/>
        <w:ind w:left="-42"/>
      </w:pPr>
      <w:r>
        <w:t>Accountable, effective, efficient, and transparent; Ambitious, self-aware, and improving</w:t>
      </w:r>
      <w:r>
        <w:rPr>
          <w:rFonts w:cs="Arial"/>
          <w:b/>
        </w:rPr>
        <w:t xml:space="preserve"> </w:t>
      </w:r>
    </w:p>
    <w:p w14:paraId="372A4F8A" w14:textId="77777777" w:rsidR="0082526A" w:rsidRDefault="0082526A" w:rsidP="005E787B">
      <w:pPr>
        <w:spacing w:after="0"/>
        <w:ind w:left="-42"/>
        <w:rPr>
          <w:rFonts w:cs="Arial"/>
          <w:bCs/>
        </w:rPr>
      </w:pPr>
    </w:p>
    <w:p w14:paraId="6D3A2371" w14:textId="77777777" w:rsidR="0082526A" w:rsidRDefault="009704C9" w:rsidP="005E787B">
      <w:pPr>
        <w:spacing w:after="0"/>
        <w:ind w:left="-42"/>
        <w:rPr>
          <w:rFonts w:cs="Arial"/>
          <w:b/>
        </w:rPr>
      </w:pPr>
      <w:r>
        <w:rPr>
          <w:rFonts w:cs="Arial"/>
          <w:b/>
        </w:rPr>
        <w:t>How we do this:</w:t>
      </w:r>
    </w:p>
    <w:p w14:paraId="6A6E9CBC" w14:textId="77777777" w:rsidR="0082526A" w:rsidRDefault="009704C9" w:rsidP="005E787B">
      <w:pPr>
        <w:pStyle w:val="Default"/>
        <w:numPr>
          <w:ilvl w:val="0"/>
          <w:numId w:val="11"/>
        </w:numPr>
        <w:rPr>
          <w:sz w:val="22"/>
          <w:szCs w:val="22"/>
        </w:rPr>
      </w:pPr>
      <w:r>
        <w:rPr>
          <w:sz w:val="22"/>
          <w:szCs w:val="22"/>
        </w:rPr>
        <w:t>The council, in partnership with Trade Unions, ensured that safe systems of work were in place through a robust risk assessment process, changes to working methods and supply of personal protective equipment.</w:t>
      </w:r>
    </w:p>
    <w:p w14:paraId="307FCDB6" w14:textId="77777777" w:rsidR="0082526A" w:rsidRDefault="009704C9" w:rsidP="005E787B">
      <w:pPr>
        <w:pStyle w:val="Default"/>
        <w:numPr>
          <w:ilvl w:val="0"/>
          <w:numId w:val="11"/>
        </w:numPr>
        <w:rPr>
          <w:sz w:val="22"/>
          <w:szCs w:val="22"/>
        </w:rPr>
      </w:pPr>
      <w:r>
        <w:rPr>
          <w:sz w:val="22"/>
          <w:szCs w:val="22"/>
        </w:rPr>
        <w:t>The council has put in place comprehensive arrangements for identifying, evaluating, and controlling significant risks which threaten the council’s ability to meet its objectives to deliver services to the public. There is also a robust process in place for compliance monitoring of the council’s Risk Management Strategy, Resource Risk Registers and Control Plans.</w:t>
      </w:r>
    </w:p>
    <w:p w14:paraId="32038ACC" w14:textId="77777777" w:rsidR="0082526A" w:rsidRDefault="009704C9" w:rsidP="005E787B">
      <w:pPr>
        <w:pStyle w:val="Default"/>
        <w:numPr>
          <w:ilvl w:val="0"/>
          <w:numId w:val="11"/>
        </w:numPr>
        <w:rPr>
          <w:sz w:val="22"/>
          <w:szCs w:val="22"/>
        </w:rPr>
      </w:pPr>
      <w:r>
        <w:rPr>
          <w:sz w:val="22"/>
          <w:szCs w:val="22"/>
        </w:rPr>
        <w:t>The annual end of year compliance statement evidenced that all Resources were compliant with Risk Management Strategic requirements.</w:t>
      </w:r>
    </w:p>
    <w:p w14:paraId="4CF0791E" w14:textId="77777777" w:rsidR="0082526A" w:rsidRDefault="009704C9" w:rsidP="005E787B">
      <w:pPr>
        <w:pStyle w:val="ListParagraph"/>
        <w:numPr>
          <w:ilvl w:val="0"/>
          <w:numId w:val="11"/>
        </w:numPr>
        <w:rPr>
          <w:rFonts w:cs="Arial"/>
          <w:sz w:val="22"/>
          <w:lang w:eastAsia="en-GB"/>
        </w:rPr>
      </w:pPr>
      <w:r>
        <w:rPr>
          <w:rFonts w:cs="Arial"/>
          <w:sz w:val="22"/>
          <w:lang w:eastAsia="en-GB"/>
        </w:rPr>
        <w:t>The council’s Internal Audit Service which complies with Public Sector Internal Audit Standards completed a revised annual programme of risk-based audits with an objective of providing an opinion on the adequacy and effectiveness of the council’s risk management, governance, and internal control arrangements. Where improvements were required, action plans were developed and monitored and where necessary follow-up audit work completed.</w:t>
      </w:r>
    </w:p>
    <w:p w14:paraId="406358E7" w14:textId="77777777" w:rsidR="0082526A" w:rsidRDefault="009704C9" w:rsidP="005E787B">
      <w:pPr>
        <w:pStyle w:val="ListParagraph"/>
        <w:numPr>
          <w:ilvl w:val="0"/>
          <w:numId w:val="11"/>
        </w:numPr>
        <w:rPr>
          <w:rFonts w:cs="Arial"/>
          <w:sz w:val="22"/>
        </w:rPr>
      </w:pPr>
      <w:r>
        <w:rPr>
          <w:rFonts w:cs="Arial"/>
          <w:sz w:val="22"/>
        </w:rPr>
        <w:t>In response to changes in working practices and the introduction of new systems, Internal Audit has advised on key internal controls that should be maintained.</w:t>
      </w:r>
    </w:p>
    <w:p w14:paraId="3E566A10" w14:textId="77777777" w:rsidR="0082526A" w:rsidRDefault="009704C9" w:rsidP="005E787B">
      <w:pPr>
        <w:numPr>
          <w:ilvl w:val="0"/>
          <w:numId w:val="12"/>
        </w:numPr>
        <w:spacing w:after="0" w:line="247" w:lineRule="auto"/>
        <w:contextualSpacing/>
        <w:rPr>
          <w:rFonts w:cs="Arial"/>
        </w:rPr>
      </w:pPr>
      <w:r>
        <w:rPr>
          <w:rFonts w:cs="Arial"/>
        </w:rPr>
        <w:t>The Information Governance Board is reasonably satisfied that Resources have followed the Information Governance operational arrangements to promote effective arrangements for the safe collection, storage, use and sharing of data, including processes to safeguard personal data, but this will be the subject of further work in 2025/2026, including to work through an action plan approved by the Corporate Management Team and the Information Governance Board.</w:t>
      </w:r>
    </w:p>
    <w:p w14:paraId="142FC0FB" w14:textId="79DE7554" w:rsidR="0082526A" w:rsidRDefault="009704C9" w:rsidP="005E787B">
      <w:pPr>
        <w:numPr>
          <w:ilvl w:val="0"/>
          <w:numId w:val="12"/>
        </w:numPr>
        <w:autoSpaceDE w:val="0"/>
        <w:spacing w:after="0" w:line="247" w:lineRule="auto"/>
        <w:rPr>
          <w:rFonts w:cs="Arial"/>
          <w:color w:val="000000"/>
          <w:lang w:eastAsia="en-GB"/>
        </w:rPr>
      </w:pPr>
      <w:r>
        <w:rPr>
          <w:rFonts w:cs="Arial"/>
          <w:color w:val="000000"/>
          <w:lang w:eastAsia="en-GB"/>
        </w:rPr>
        <w:t xml:space="preserve">Information security incidents have continued to be monitored and considered for notification to the Information Commissioner’s Office and are reported to the Corporate Management Team on a quarterly basis and to the </w:t>
      </w:r>
      <w:r w:rsidR="00EB6633">
        <w:rPr>
          <w:rFonts w:cs="Arial"/>
          <w:color w:val="000000"/>
          <w:lang w:eastAsia="en-GB"/>
        </w:rPr>
        <w:t>c</w:t>
      </w:r>
      <w:r>
        <w:rPr>
          <w:rFonts w:cs="Arial"/>
          <w:color w:val="000000"/>
          <w:lang w:eastAsia="en-GB"/>
        </w:rPr>
        <w:t>ouncil’s Senior Information Risk Officer (the Executive Director of Finance and Corporate Resources) upon internal notification.</w:t>
      </w:r>
      <w:r w:rsidR="00B45690">
        <w:rPr>
          <w:rFonts w:cs="Arial"/>
          <w:color w:val="000000"/>
          <w:lang w:eastAsia="en-GB"/>
        </w:rPr>
        <w:t xml:space="preserve"> </w:t>
      </w:r>
      <w:r>
        <w:rPr>
          <w:rFonts w:cs="Arial"/>
          <w:color w:val="000000"/>
          <w:lang w:eastAsia="en-GB"/>
        </w:rPr>
        <w:t xml:space="preserve">Throughout the period, the </w:t>
      </w:r>
      <w:r w:rsidR="00EB6633">
        <w:rPr>
          <w:rFonts w:cs="Arial"/>
          <w:color w:val="000000"/>
          <w:lang w:eastAsia="en-GB"/>
        </w:rPr>
        <w:t>c</w:t>
      </w:r>
      <w:r>
        <w:rPr>
          <w:rFonts w:cs="Arial"/>
          <w:color w:val="000000"/>
          <w:lang w:eastAsia="en-GB"/>
        </w:rPr>
        <w:t>ouncil’s Data Protection Officer provided advice and assistance to Resources in relation to meeting their obligations under UK General Data Protection Regulations (GDPR).</w:t>
      </w:r>
    </w:p>
    <w:p w14:paraId="070B1682" w14:textId="77777777" w:rsidR="0082526A" w:rsidRDefault="009704C9" w:rsidP="005E787B">
      <w:pPr>
        <w:pStyle w:val="Default"/>
        <w:numPr>
          <w:ilvl w:val="0"/>
          <w:numId w:val="11"/>
        </w:numPr>
        <w:rPr>
          <w:sz w:val="22"/>
          <w:szCs w:val="22"/>
        </w:rPr>
      </w:pPr>
      <w:r>
        <w:rPr>
          <w:sz w:val="22"/>
          <w:szCs w:val="22"/>
        </w:rPr>
        <w:t>The system of internal financial control is based upon the Financial Regulations which set out the rules to ensure robust internal control over the council’s finances. Control is maintained through regular management information, management supervision and a structure of delegation and accountability.</w:t>
      </w:r>
    </w:p>
    <w:p w14:paraId="4F6B2AFA" w14:textId="77777777" w:rsidR="0082526A" w:rsidRDefault="009704C9" w:rsidP="005E787B">
      <w:pPr>
        <w:pStyle w:val="Default"/>
        <w:numPr>
          <w:ilvl w:val="0"/>
          <w:numId w:val="11"/>
        </w:numPr>
        <w:rPr>
          <w:sz w:val="22"/>
          <w:szCs w:val="22"/>
        </w:rPr>
      </w:pPr>
      <w:r>
        <w:rPr>
          <w:sz w:val="22"/>
          <w:szCs w:val="22"/>
        </w:rPr>
        <w:t xml:space="preserve">External Audit of the council’s accounts is robust and a “clean audit certificate” was issued for 2023/2024. </w:t>
      </w:r>
    </w:p>
    <w:p w14:paraId="5D5CAA09" w14:textId="77777777" w:rsidR="0082526A" w:rsidRDefault="009704C9" w:rsidP="005E787B">
      <w:pPr>
        <w:pStyle w:val="Default"/>
        <w:numPr>
          <w:ilvl w:val="0"/>
          <w:numId w:val="11"/>
        </w:numPr>
        <w:rPr>
          <w:color w:val="auto"/>
          <w:sz w:val="22"/>
          <w:szCs w:val="22"/>
        </w:rPr>
      </w:pPr>
      <w:r>
        <w:rPr>
          <w:color w:val="auto"/>
          <w:sz w:val="22"/>
          <w:szCs w:val="22"/>
        </w:rPr>
        <w:t>Through a well-established Performance Management Framework, the council has clearly defined processes in place for the identification, monitoring, and reporting of its objectives to ensure continued effectiveness and the achievement of Best Value. Progress is monitored and reported regularly to both managers and councillors. This includes areas of under-performance and the related improvement actions.</w:t>
      </w:r>
    </w:p>
    <w:p w14:paraId="46F406B7" w14:textId="77777777" w:rsidR="0082526A" w:rsidRDefault="009704C9" w:rsidP="005E787B">
      <w:pPr>
        <w:pStyle w:val="Default"/>
        <w:numPr>
          <w:ilvl w:val="0"/>
          <w:numId w:val="11"/>
        </w:numPr>
        <w:rPr>
          <w:sz w:val="22"/>
          <w:szCs w:val="22"/>
        </w:rPr>
      </w:pPr>
      <w:r>
        <w:rPr>
          <w:sz w:val="22"/>
          <w:szCs w:val="22"/>
        </w:rPr>
        <w:t>Trustees of the South Lanarkshire Charitable and Educational Trusts received independent legal training setting out their duties and responsibilities in ensuring that the trusts operate in a manner designed to benefit communities.</w:t>
      </w:r>
    </w:p>
    <w:p w14:paraId="1AB28674" w14:textId="7C9590B2" w:rsidR="0082526A" w:rsidRDefault="009704C9" w:rsidP="005E787B">
      <w:pPr>
        <w:pStyle w:val="Default"/>
        <w:numPr>
          <w:ilvl w:val="0"/>
          <w:numId w:val="11"/>
        </w:numPr>
        <w:rPr>
          <w:sz w:val="22"/>
          <w:szCs w:val="22"/>
        </w:rPr>
      </w:pPr>
      <w:r>
        <w:rPr>
          <w:sz w:val="22"/>
          <w:szCs w:val="22"/>
        </w:rPr>
        <w:lastRenderedPageBreak/>
        <w:t>The Executive Director of Finance and Corporate Resources is a member of the council’s Senior Management Team and as such, is integral in all major decisions taken by the council and in material matters which are submitted to councillors for decision. This involvement fulfils the expectation of CIPFA in terms of the role of the Chief Financial Officer.</w:t>
      </w:r>
    </w:p>
    <w:p w14:paraId="4DDCE02A" w14:textId="77D6B32C" w:rsidR="0082526A" w:rsidRDefault="009704C9" w:rsidP="005E787B">
      <w:pPr>
        <w:pStyle w:val="Default"/>
        <w:numPr>
          <w:ilvl w:val="0"/>
          <w:numId w:val="11"/>
        </w:numPr>
        <w:rPr>
          <w:sz w:val="22"/>
          <w:szCs w:val="22"/>
        </w:rPr>
      </w:pPr>
      <w:r>
        <w:rPr>
          <w:sz w:val="22"/>
          <w:szCs w:val="22"/>
        </w:rPr>
        <w:t xml:space="preserve">The </w:t>
      </w:r>
      <w:r w:rsidR="00EB6633">
        <w:rPr>
          <w:sz w:val="22"/>
          <w:szCs w:val="22"/>
        </w:rPr>
        <w:t>c</w:t>
      </w:r>
      <w:r>
        <w:rPr>
          <w:sz w:val="22"/>
          <w:szCs w:val="22"/>
        </w:rPr>
        <w:t xml:space="preserve">ouncil’s existing financial management controls and measures continue to provide comfort on the </w:t>
      </w:r>
      <w:r w:rsidR="00EB6633">
        <w:rPr>
          <w:sz w:val="22"/>
          <w:szCs w:val="22"/>
        </w:rPr>
        <w:t>c</w:t>
      </w:r>
      <w:r>
        <w:rPr>
          <w:sz w:val="22"/>
          <w:szCs w:val="22"/>
        </w:rPr>
        <w:t>ouncil’s financial management and resilience.</w:t>
      </w:r>
      <w:r w:rsidR="00B45690">
        <w:rPr>
          <w:sz w:val="22"/>
          <w:szCs w:val="22"/>
        </w:rPr>
        <w:t xml:space="preserve"> </w:t>
      </w:r>
      <w:r>
        <w:rPr>
          <w:sz w:val="22"/>
          <w:szCs w:val="22"/>
        </w:rPr>
        <w:t xml:space="preserve">This includes the preparation of a medium-term strategy presented to members regularly as part of the annual budget process, providing members with the information required to assist budget planning. A report on the </w:t>
      </w:r>
      <w:r w:rsidR="00EB6633">
        <w:rPr>
          <w:sz w:val="22"/>
          <w:szCs w:val="22"/>
        </w:rPr>
        <w:t>c</w:t>
      </w:r>
      <w:r>
        <w:rPr>
          <w:sz w:val="22"/>
          <w:szCs w:val="22"/>
        </w:rPr>
        <w:t>ouncil’s Financial Resilience was presented to the Risk and Audit Scrutiny Committee during 2024/2025.</w:t>
      </w:r>
    </w:p>
    <w:p w14:paraId="2D9084CC" w14:textId="77777777" w:rsidR="0082526A" w:rsidRDefault="0082526A" w:rsidP="005E787B">
      <w:pPr>
        <w:pStyle w:val="Default"/>
        <w:ind w:left="720"/>
        <w:rPr>
          <w:sz w:val="22"/>
          <w:szCs w:val="22"/>
        </w:rPr>
      </w:pPr>
    </w:p>
    <w:p w14:paraId="1C436246" w14:textId="77777777" w:rsidR="0082526A" w:rsidRDefault="009704C9" w:rsidP="005E787B">
      <w:pPr>
        <w:pStyle w:val="Heading3"/>
      </w:pPr>
      <w:r>
        <w:rPr>
          <w:b/>
        </w:rPr>
        <w:t xml:space="preserve">Principle G: </w:t>
      </w:r>
      <w:r>
        <w:t>Fair, Open and Sustainable</w:t>
      </w:r>
      <w:r>
        <w:rPr>
          <w:b/>
        </w:rPr>
        <w:t xml:space="preserve">; </w:t>
      </w:r>
      <w:r>
        <w:t>Implementing good practices in transparency, reporting, and audit to deliver effective accountability</w:t>
      </w:r>
    </w:p>
    <w:p w14:paraId="601DDAF0" w14:textId="77777777" w:rsidR="0082526A" w:rsidRDefault="0082526A" w:rsidP="005E787B">
      <w:pPr>
        <w:pStyle w:val="Default"/>
        <w:rPr>
          <w:bCs/>
          <w:iCs/>
          <w:sz w:val="22"/>
          <w:szCs w:val="22"/>
        </w:rPr>
      </w:pPr>
    </w:p>
    <w:p w14:paraId="74651C46" w14:textId="77777777" w:rsidR="0082526A" w:rsidRDefault="009704C9" w:rsidP="005E787B">
      <w:pPr>
        <w:pStyle w:val="Default"/>
        <w:rPr>
          <w:b/>
          <w:sz w:val="22"/>
          <w:szCs w:val="22"/>
        </w:rPr>
      </w:pPr>
      <w:r>
        <w:rPr>
          <w:b/>
          <w:sz w:val="22"/>
          <w:szCs w:val="22"/>
        </w:rPr>
        <w:t>Links to council’s values:</w:t>
      </w:r>
    </w:p>
    <w:p w14:paraId="65FAA9A1" w14:textId="77777777" w:rsidR="0082526A" w:rsidRDefault="009704C9" w:rsidP="005E787B">
      <w:pPr>
        <w:spacing w:after="0"/>
        <w:ind w:left="-42"/>
      </w:pPr>
      <w:r>
        <w:t>Accountable, effective, efficient, and transparent; Ambitious, self-aware, and improving; Working with and respecting others</w:t>
      </w:r>
      <w:r>
        <w:rPr>
          <w:rFonts w:cs="Arial"/>
          <w:b/>
        </w:rPr>
        <w:t xml:space="preserve"> </w:t>
      </w:r>
    </w:p>
    <w:p w14:paraId="5C4A7D99" w14:textId="77777777" w:rsidR="0082526A" w:rsidRDefault="0082526A" w:rsidP="005E787B">
      <w:pPr>
        <w:spacing w:after="0"/>
        <w:ind w:left="-42"/>
        <w:rPr>
          <w:rFonts w:cs="Arial"/>
          <w:bCs/>
        </w:rPr>
      </w:pPr>
    </w:p>
    <w:p w14:paraId="30C136F1" w14:textId="77777777" w:rsidR="0082526A" w:rsidRDefault="009704C9" w:rsidP="005E787B">
      <w:pPr>
        <w:spacing w:after="0"/>
        <w:ind w:left="-42"/>
        <w:rPr>
          <w:rFonts w:cs="Arial"/>
          <w:b/>
        </w:rPr>
      </w:pPr>
      <w:r>
        <w:rPr>
          <w:rFonts w:cs="Arial"/>
          <w:b/>
        </w:rPr>
        <w:t>How we do this:</w:t>
      </w:r>
    </w:p>
    <w:p w14:paraId="7F6585A7" w14:textId="77777777" w:rsidR="0082526A" w:rsidRDefault="009704C9" w:rsidP="005E787B">
      <w:pPr>
        <w:pStyle w:val="Default"/>
        <w:numPr>
          <w:ilvl w:val="0"/>
          <w:numId w:val="13"/>
        </w:numPr>
        <w:rPr>
          <w:sz w:val="22"/>
          <w:szCs w:val="22"/>
        </w:rPr>
      </w:pPr>
      <w:r>
        <w:rPr>
          <w:sz w:val="22"/>
          <w:szCs w:val="22"/>
        </w:rPr>
        <w:t>The Good Governance Group has completed the annual review of governance arrangements at resource level and in line with the CIPFA/SOLACE Delivering Good Governance Framework, this review having been reported to the Corporate Management Team and some changes to the previous arrangement having been agreed. Governance improvement actions have also been identified and are included in Resource/Service Action Plans. Progress against actions including those highlighted as significant governance areas for action will be reported to the Senior Management Team and Committee.</w:t>
      </w:r>
    </w:p>
    <w:p w14:paraId="74C54A28" w14:textId="77777777" w:rsidR="0082526A" w:rsidRDefault="009704C9" w:rsidP="005E787B">
      <w:pPr>
        <w:pStyle w:val="ListParagraph"/>
        <w:numPr>
          <w:ilvl w:val="0"/>
          <w:numId w:val="13"/>
        </w:numPr>
        <w:autoSpaceDE w:val="0"/>
      </w:pPr>
      <w:r>
        <w:rPr>
          <w:rFonts w:cs="Arial"/>
          <w:color w:val="000000"/>
          <w:sz w:val="22"/>
          <w:szCs w:val="22"/>
          <w:lang w:eastAsia="en-GB"/>
        </w:rPr>
        <w:t xml:space="preserve">In the 2023/2024 annual audit report, the external auditor </w:t>
      </w:r>
      <w:r>
        <w:rPr>
          <w:rFonts w:cs="Arial"/>
          <w:sz w:val="22"/>
          <w:szCs w:val="22"/>
        </w:rPr>
        <w:t xml:space="preserve">reported that the council had in place appropriate arrangements to support good governance and </w:t>
      </w:r>
      <w:proofErr w:type="gramStart"/>
      <w:r>
        <w:rPr>
          <w:rFonts w:cs="Arial"/>
          <w:sz w:val="22"/>
          <w:szCs w:val="22"/>
        </w:rPr>
        <w:t>accountability</w:t>
      </w:r>
      <w:proofErr w:type="gramEnd"/>
      <w:r>
        <w:rPr>
          <w:rFonts w:cs="Arial"/>
          <w:sz w:val="22"/>
          <w:szCs w:val="22"/>
        </w:rPr>
        <w:t xml:space="preserve"> and they were of the view that governance arrangements remained effective in 2023/2024.</w:t>
      </w:r>
    </w:p>
    <w:p w14:paraId="4FBACF59" w14:textId="77777777" w:rsidR="0082526A" w:rsidRDefault="009704C9" w:rsidP="005E787B">
      <w:pPr>
        <w:pStyle w:val="Default"/>
        <w:numPr>
          <w:ilvl w:val="0"/>
          <w:numId w:val="13"/>
        </w:numPr>
        <w:rPr>
          <w:sz w:val="22"/>
          <w:szCs w:val="22"/>
        </w:rPr>
      </w:pPr>
      <w:r>
        <w:rPr>
          <w:sz w:val="22"/>
          <w:szCs w:val="22"/>
        </w:rPr>
        <w:t>All Directors completed their annual Statement of assurance and relevant assurances have been provided.</w:t>
      </w:r>
    </w:p>
    <w:p w14:paraId="4CB17C0C" w14:textId="77777777" w:rsidR="0082526A" w:rsidRDefault="009704C9" w:rsidP="005E787B">
      <w:pPr>
        <w:pStyle w:val="Default"/>
        <w:numPr>
          <w:ilvl w:val="0"/>
          <w:numId w:val="13"/>
        </w:numPr>
      </w:pPr>
      <w:r>
        <w:rPr>
          <w:sz w:val="22"/>
          <w:szCs w:val="22"/>
        </w:rPr>
        <w:t xml:space="preserve">The council prepares and publishes an annual governance statement which is aligned with national guidance and reflects on the adequacy and effectiveness of the council’s governance arrangements. This is independently considered by External Audit and published with the Annual Accounts and separately on a dedicated </w:t>
      </w:r>
      <w:hyperlink r:id="rId34" w:history="1">
        <w:r>
          <w:rPr>
            <w:rStyle w:val="Hyperlink"/>
            <w:sz w:val="22"/>
            <w:szCs w:val="22"/>
          </w:rPr>
          <w:t>gove</w:t>
        </w:r>
        <w:bookmarkStart w:id="80" w:name="_Hlt200623622"/>
        <w:bookmarkStart w:id="81" w:name="_Hlt200623623"/>
        <w:r>
          <w:rPr>
            <w:rStyle w:val="Hyperlink"/>
            <w:sz w:val="22"/>
            <w:szCs w:val="22"/>
          </w:rPr>
          <w:t>r</w:t>
        </w:r>
        <w:bookmarkStart w:id="82" w:name="_Hlt188432887"/>
        <w:bookmarkStart w:id="83" w:name="_Hlt188432888"/>
        <w:bookmarkEnd w:id="80"/>
        <w:bookmarkEnd w:id="81"/>
        <w:bookmarkEnd w:id="82"/>
        <w:bookmarkEnd w:id="83"/>
        <w:r>
          <w:rPr>
            <w:rStyle w:val="Hyperlink"/>
            <w:sz w:val="22"/>
            <w:szCs w:val="22"/>
          </w:rPr>
          <w:t>na</w:t>
        </w:r>
        <w:bookmarkStart w:id="84" w:name="_Hlt188366627"/>
        <w:bookmarkStart w:id="85" w:name="_Hlt188366628"/>
        <w:r>
          <w:rPr>
            <w:rStyle w:val="Hyperlink"/>
            <w:sz w:val="22"/>
            <w:szCs w:val="22"/>
          </w:rPr>
          <w:t>n</w:t>
        </w:r>
        <w:bookmarkEnd w:id="84"/>
        <w:bookmarkEnd w:id="85"/>
        <w:r>
          <w:rPr>
            <w:rStyle w:val="Hyperlink"/>
            <w:sz w:val="22"/>
            <w:szCs w:val="22"/>
          </w:rPr>
          <w:t>ce page</w:t>
        </w:r>
      </w:hyperlink>
      <w:r>
        <w:rPr>
          <w:sz w:val="22"/>
          <w:szCs w:val="22"/>
        </w:rPr>
        <w:t>.</w:t>
      </w:r>
    </w:p>
    <w:p w14:paraId="4FF0B5B8" w14:textId="77777777" w:rsidR="0082526A" w:rsidRDefault="009704C9" w:rsidP="005E787B">
      <w:pPr>
        <w:pStyle w:val="Default"/>
        <w:numPr>
          <w:ilvl w:val="0"/>
          <w:numId w:val="13"/>
        </w:numPr>
        <w:rPr>
          <w:sz w:val="22"/>
          <w:szCs w:val="22"/>
        </w:rPr>
      </w:pPr>
      <w:r>
        <w:rPr>
          <w:sz w:val="22"/>
          <w:szCs w:val="22"/>
        </w:rPr>
        <w:t>The annual review of governance arrangements for the councils at Arm’s Length External Organisations (ALEOs) and key external service providers has not highlighted any compliance issues.</w:t>
      </w:r>
    </w:p>
    <w:p w14:paraId="60783A1F" w14:textId="77777777" w:rsidR="0082526A" w:rsidRDefault="009704C9" w:rsidP="005E787B">
      <w:pPr>
        <w:pStyle w:val="Default"/>
        <w:numPr>
          <w:ilvl w:val="0"/>
          <w:numId w:val="13"/>
        </w:numPr>
        <w:rPr>
          <w:sz w:val="22"/>
          <w:szCs w:val="22"/>
        </w:rPr>
      </w:pPr>
      <w:r>
        <w:rPr>
          <w:sz w:val="22"/>
          <w:szCs w:val="22"/>
        </w:rPr>
        <w:t>The annual review of the Local Code of Corporate Governance was completed, and the revised Code was approved by Committee in February 2025 and re-published on the council’s website.</w:t>
      </w:r>
    </w:p>
    <w:p w14:paraId="7F5A8EC6" w14:textId="77777777" w:rsidR="0082526A" w:rsidRDefault="009704C9" w:rsidP="005E787B">
      <w:pPr>
        <w:pStyle w:val="Default"/>
        <w:numPr>
          <w:ilvl w:val="0"/>
          <w:numId w:val="13"/>
        </w:numPr>
      </w:pPr>
      <w:r>
        <w:rPr>
          <w:sz w:val="22"/>
          <w:szCs w:val="22"/>
        </w:rPr>
        <w:t xml:space="preserve">All agendas, reports and decisions continue to be published (except </w:t>
      </w:r>
      <w:proofErr w:type="gramStart"/>
      <w:r>
        <w:rPr>
          <w:sz w:val="22"/>
          <w:szCs w:val="22"/>
        </w:rPr>
        <w:t>those exempt</w:t>
      </w:r>
      <w:proofErr w:type="gramEnd"/>
      <w:r>
        <w:rPr>
          <w:sz w:val="22"/>
          <w:szCs w:val="22"/>
        </w:rPr>
        <w:t xml:space="preserve"> under the Local Government (Scotland) Act 1973) on the council’s website. All Committee and Forum meetings are livestreamed to the council’s </w:t>
      </w:r>
      <w:hyperlink r:id="rId35" w:history="1">
        <w:r>
          <w:rPr>
            <w:rStyle w:val="Hyperlink"/>
            <w:sz w:val="22"/>
            <w:szCs w:val="22"/>
          </w:rPr>
          <w:t>Yo</w:t>
        </w:r>
        <w:bookmarkStart w:id="86" w:name="_Hlt188366813"/>
        <w:bookmarkStart w:id="87" w:name="_Hlt188366814"/>
        <w:r>
          <w:rPr>
            <w:rStyle w:val="Hyperlink"/>
            <w:sz w:val="22"/>
            <w:szCs w:val="22"/>
          </w:rPr>
          <w:t>u</w:t>
        </w:r>
        <w:bookmarkStart w:id="88" w:name="_Hlt200623646"/>
        <w:bookmarkStart w:id="89" w:name="_Hlt200623647"/>
        <w:bookmarkEnd w:id="86"/>
        <w:bookmarkEnd w:id="87"/>
        <w:r>
          <w:rPr>
            <w:rStyle w:val="Hyperlink"/>
            <w:sz w:val="22"/>
            <w:szCs w:val="22"/>
          </w:rPr>
          <w:t>T</w:t>
        </w:r>
        <w:bookmarkEnd w:id="88"/>
        <w:bookmarkEnd w:id="89"/>
        <w:r>
          <w:rPr>
            <w:rStyle w:val="Hyperlink"/>
            <w:sz w:val="22"/>
            <w:szCs w:val="22"/>
          </w:rPr>
          <w:t>ube</w:t>
        </w:r>
        <w:bookmarkStart w:id="90" w:name="_Hlt200708243"/>
        <w:bookmarkStart w:id="91" w:name="_Hlt200708244"/>
        <w:r>
          <w:rPr>
            <w:rStyle w:val="Hyperlink"/>
            <w:sz w:val="22"/>
            <w:szCs w:val="22"/>
          </w:rPr>
          <w:t xml:space="preserve"> </w:t>
        </w:r>
        <w:bookmarkEnd w:id="90"/>
        <w:bookmarkEnd w:id="91"/>
        <w:r>
          <w:rPr>
            <w:rStyle w:val="Hyperlink"/>
            <w:sz w:val="22"/>
            <w:szCs w:val="22"/>
          </w:rPr>
          <w:t>page</w:t>
        </w:r>
      </w:hyperlink>
      <w:r>
        <w:rPr>
          <w:sz w:val="22"/>
          <w:szCs w:val="22"/>
        </w:rPr>
        <w:t>.</w:t>
      </w:r>
    </w:p>
    <w:p w14:paraId="50244820" w14:textId="77777777" w:rsidR="0082526A" w:rsidRDefault="009704C9" w:rsidP="005E787B">
      <w:pPr>
        <w:pStyle w:val="Default"/>
        <w:numPr>
          <w:ilvl w:val="0"/>
          <w:numId w:val="13"/>
        </w:numPr>
        <w:rPr>
          <w:sz w:val="22"/>
          <w:szCs w:val="22"/>
        </w:rPr>
      </w:pPr>
      <w:r>
        <w:rPr>
          <w:sz w:val="22"/>
          <w:szCs w:val="22"/>
        </w:rPr>
        <w:t>The Risk and Audit Scrutiny Committee considered the adequacy and effectiveness of the council’s governance arrangements and internal control environment and approved the Annual Governance Statement and Accounts.</w:t>
      </w:r>
    </w:p>
    <w:p w14:paraId="1AEFD9C1" w14:textId="77777777" w:rsidR="0082526A" w:rsidRDefault="009704C9" w:rsidP="005E787B">
      <w:pPr>
        <w:pStyle w:val="Default"/>
        <w:numPr>
          <w:ilvl w:val="0"/>
          <w:numId w:val="13"/>
        </w:numPr>
        <w:rPr>
          <w:sz w:val="22"/>
          <w:szCs w:val="22"/>
        </w:rPr>
      </w:pPr>
      <w:r>
        <w:rPr>
          <w:sz w:val="22"/>
          <w:szCs w:val="22"/>
        </w:rPr>
        <w:t>Internal audit activity has continued to be reported to the Senior Management Team and to the Risk and Audit Scrutiny Committee.</w:t>
      </w:r>
    </w:p>
    <w:p w14:paraId="7E818AB0" w14:textId="77777777" w:rsidR="0082526A" w:rsidRDefault="009704C9" w:rsidP="005E787B">
      <w:pPr>
        <w:pStyle w:val="ListParagraph"/>
        <w:numPr>
          <w:ilvl w:val="0"/>
          <w:numId w:val="13"/>
        </w:numPr>
      </w:pPr>
      <w:r>
        <w:rPr>
          <w:sz w:val="22"/>
          <w:szCs w:val="22"/>
        </w:rPr>
        <w:lastRenderedPageBreak/>
        <w:t>Outcomes from external audit and inspection activity was reported to the appropriate Committee and action plans were developed for implementation where required.</w:t>
      </w:r>
    </w:p>
    <w:p w14:paraId="4AB29060" w14:textId="77777777" w:rsidR="0082526A" w:rsidRDefault="0082526A" w:rsidP="005E787B">
      <w:pPr>
        <w:spacing w:after="0"/>
        <w:ind w:left="-42"/>
        <w:rPr>
          <w:b/>
          <w:bCs/>
          <w:sz w:val="18"/>
        </w:rPr>
      </w:pPr>
    </w:p>
    <w:p w14:paraId="3F599841" w14:textId="77777777" w:rsidR="0082526A" w:rsidRDefault="009704C9" w:rsidP="005E787B">
      <w:pPr>
        <w:pStyle w:val="Heading2"/>
      </w:pPr>
      <w:r>
        <w:t>6. Review of Effectiveness</w:t>
      </w:r>
    </w:p>
    <w:p w14:paraId="6B32C63C" w14:textId="77777777" w:rsidR="0082526A" w:rsidRDefault="0082526A" w:rsidP="005E787B">
      <w:pPr>
        <w:spacing w:after="0"/>
        <w:rPr>
          <w:rFonts w:cs="Arial"/>
        </w:rPr>
      </w:pPr>
    </w:p>
    <w:p w14:paraId="15EBD6B9" w14:textId="7A0D4F9C" w:rsidR="0082526A" w:rsidRDefault="009704C9" w:rsidP="005E787B">
      <w:pPr>
        <w:spacing w:after="0"/>
        <w:rPr>
          <w:rFonts w:cs="Arial"/>
        </w:rPr>
      </w:pPr>
      <w:r>
        <w:rPr>
          <w:rFonts w:cs="Arial"/>
        </w:rPr>
        <w:t xml:space="preserve">The review of governance arrangements for 2024/2025 has also considered the following assurance </w:t>
      </w:r>
      <w:proofErr w:type="gramStart"/>
      <w:r>
        <w:rPr>
          <w:rFonts w:cs="Arial"/>
        </w:rPr>
        <w:t>outcomes:-</w:t>
      </w:r>
      <w:proofErr w:type="gramEnd"/>
    </w:p>
    <w:p w14:paraId="1399327A" w14:textId="77777777" w:rsidR="0082526A" w:rsidRDefault="0082526A" w:rsidP="005E787B">
      <w:pPr>
        <w:spacing w:after="0"/>
        <w:rPr>
          <w:rFonts w:cs="Arial"/>
          <w:bCs/>
        </w:rPr>
      </w:pPr>
    </w:p>
    <w:p w14:paraId="77323FCB" w14:textId="77777777" w:rsidR="0082526A" w:rsidRDefault="009704C9" w:rsidP="005E787B">
      <w:pPr>
        <w:rPr>
          <w:rFonts w:cs="Arial"/>
          <w:b/>
        </w:rPr>
      </w:pPr>
      <w:r>
        <w:rPr>
          <w:rFonts w:cs="Arial"/>
          <w:b/>
        </w:rPr>
        <w:t>Group Assurances</w:t>
      </w:r>
    </w:p>
    <w:p w14:paraId="5DC647E7" w14:textId="6BB4045D" w:rsidR="0082526A" w:rsidRDefault="009704C9" w:rsidP="005E787B">
      <w:pPr>
        <w:spacing w:after="0"/>
        <w:rPr>
          <w:rFonts w:cs="Arial"/>
        </w:rPr>
      </w:pPr>
      <w:r>
        <w:rPr>
          <w:rFonts w:cs="Arial"/>
        </w:rPr>
        <w:t xml:space="preserve">In respect of the Joint Boards, Charities and Companies that fall within the council’s group boundary, the review of their internal financial control systems is informed </w:t>
      </w:r>
      <w:proofErr w:type="gramStart"/>
      <w:r>
        <w:rPr>
          <w:rFonts w:cs="Arial"/>
        </w:rPr>
        <w:t>by:-</w:t>
      </w:r>
      <w:proofErr w:type="gramEnd"/>
    </w:p>
    <w:p w14:paraId="1AC15E2F" w14:textId="77777777" w:rsidR="0082526A" w:rsidRDefault="0082526A" w:rsidP="005E787B">
      <w:pPr>
        <w:spacing w:after="0"/>
        <w:rPr>
          <w:rFonts w:cs="Arial"/>
        </w:rPr>
      </w:pPr>
    </w:p>
    <w:p w14:paraId="0746EED2" w14:textId="77777777" w:rsidR="0082526A" w:rsidRDefault="009704C9" w:rsidP="005E787B">
      <w:pPr>
        <w:pStyle w:val="ListParagraph"/>
        <w:numPr>
          <w:ilvl w:val="0"/>
          <w:numId w:val="14"/>
        </w:numPr>
        <w:tabs>
          <w:tab w:val="left" w:pos="284"/>
        </w:tabs>
        <w:rPr>
          <w:rFonts w:cs="Arial"/>
          <w:sz w:val="22"/>
          <w:szCs w:val="22"/>
        </w:rPr>
      </w:pPr>
      <w:r>
        <w:rPr>
          <w:rFonts w:cs="Arial"/>
          <w:sz w:val="22"/>
          <w:szCs w:val="22"/>
        </w:rPr>
        <w:t>Annual Governance Statements included in the respective financial statements of the Joint Boards.</w:t>
      </w:r>
    </w:p>
    <w:p w14:paraId="4744952D" w14:textId="77777777" w:rsidR="0082526A" w:rsidRDefault="009704C9" w:rsidP="005E787B">
      <w:pPr>
        <w:pStyle w:val="ListParagraph"/>
        <w:numPr>
          <w:ilvl w:val="0"/>
          <w:numId w:val="14"/>
        </w:numPr>
        <w:tabs>
          <w:tab w:val="left" w:pos="284"/>
        </w:tabs>
        <w:rPr>
          <w:rFonts w:cs="Arial"/>
          <w:sz w:val="22"/>
          <w:szCs w:val="22"/>
        </w:rPr>
      </w:pPr>
      <w:r>
        <w:rPr>
          <w:rFonts w:cs="Arial"/>
          <w:sz w:val="22"/>
          <w:szCs w:val="22"/>
        </w:rPr>
        <w:t>Assurances from company directors and/or other senior company officials; and</w:t>
      </w:r>
    </w:p>
    <w:p w14:paraId="2D1BC39A" w14:textId="77777777" w:rsidR="0082526A" w:rsidRDefault="009704C9" w:rsidP="005E787B">
      <w:pPr>
        <w:pStyle w:val="ListParagraph"/>
        <w:numPr>
          <w:ilvl w:val="0"/>
          <w:numId w:val="14"/>
        </w:numPr>
        <w:tabs>
          <w:tab w:val="left" w:pos="284"/>
        </w:tabs>
        <w:rPr>
          <w:rFonts w:cs="Arial"/>
          <w:sz w:val="22"/>
          <w:szCs w:val="22"/>
        </w:rPr>
      </w:pPr>
      <w:r>
        <w:rPr>
          <w:rFonts w:cs="Arial"/>
          <w:sz w:val="22"/>
          <w:szCs w:val="22"/>
        </w:rPr>
        <w:t>The work of the relevant body’s respective external auditors (and where relevant internal auditors) and other interim reports.</w:t>
      </w:r>
    </w:p>
    <w:p w14:paraId="1D2BC623" w14:textId="77777777" w:rsidR="0082526A" w:rsidRDefault="0082526A" w:rsidP="005E787B">
      <w:pPr>
        <w:pStyle w:val="Default"/>
        <w:rPr>
          <w:sz w:val="22"/>
          <w:szCs w:val="22"/>
        </w:rPr>
      </w:pPr>
    </w:p>
    <w:p w14:paraId="335CE25D" w14:textId="77777777" w:rsidR="0082526A" w:rsidRDefault="009704C9" w:rsidP="005E787B">
      <w:pPr>
        <w:pStyle w:val="Default"/>
        <w:rPr>
          <w:sz w:val="22"/>
          <w:szCs w:val="22"/>
        </w:rPr>
      </w:pPr>
      <w:r>
        <w:rPr>
          <w:sz w:val="22"/>
          <w:szCs w:val="22"/>
        </w:rPr>
        <w:t xml:space="preserve">The Executive Director of Finance and Corporate Resources, the council’s Chief Financial Officer, has considered the effectiveness of the group’s internal financial control system for the year ended 31 March 2025. It is the Executive Director of Finance and Corporate Resources’ opinion that reasonable assurance can be placed on its effectiveness. </w:t>
      </w:r>
    </w:p>
    <w:p w14:paraId="0D64E5BA" w14:textId="77777777" w:rsidR="0082526A" w:rsidRDefault="0082526A" w:rsidP="005E787B">
      <w:pPr>
        <w:pStyle w:val="Default"/>
        <w:rPr>
          <w:sz w:val="22"/>
          <w:szCs w:val="22"/>
        </w:rPr>
      </w:pPr>
    </w:p>
    <w:p w14:paraId="72CDBF2C" w14:textId="77777777" w:rsidR="0082526A" w:rsidRDefault="009704C9" w:rsidP="005E787B">
      <w:pPr>
        <w:spacing w:after="0"/>
        <w:rPr>
          <w:rFonts w:cs="Arial"/>
          <w:b/>
        </w:rPr>
      </w:pPr>
      <w:r>
        <w:rPr>
          <w:rFonts w:cs="Arial"/>
          <w:b/>
        </w:rPr>
        <w:t>Internal Assurance</w:t>
      </w:r>
    </w:p>
    <w:p w14:paraId="5A2BFA70" w14:textId="77777777" w:rsidR="0082526A" w:rsidRDefault="0082526A" w:rsidP="005E787B">
      <w:pPr>
        <w:spacing w:after="0"/>
        <w:rPr>
          <w:rFonts w:cs="Arial"/>
        </w:rPr>
      </w:pPr>
    </w:p>
    <w:p w14:paraId="6433737A" w14:textId="77777777" w:rsidR="0082526A" w:rsidRDefault="009704C9" w:rsidP="005E787B">
      <w:pPr>
        <w:spacing w:after="0"/>
        <w:rPr>
          <w:rFonts w:cs="Arial"/>
        </w:rPr>
      </w:pPr>
      <w:r>
        <w:rPr>
          <w:rFonts w:cs="Arial"/>
        </w:rPr>
        <w:t xml:space="preserve">It is the opinion of the council’s Risk Management Service that a reasonable level of assurance can be placed on the council’s strategic risk control environment and a reasonable level of assurance can be placed on the council’s operational risk control environment. </w:t>
      </w:r>
    </w:p>
    <w:p w14:paraId="24E1F287" w14:textId="77777777" w:rsidR="0082526A" w:rsidRDefault="0082526A" w:rsidP="005E787B">
      <w:pPr>
        <w:spacing w:after="0"/>
        <w:rPr>
          <w:rFonts w:cs="Arial"/>
        </w:rPr>
      </w:pPr>
    </w:p>
    <w:p w14:paraId="0B21EB67" w14:textId="77777777" w:rsidR="0082526A" w:rsidRDefault="009704C9" w:rsidP="005E787B">
      <w:pPr>
        <w:spacing w:after="0"/>
        <w:rPr>
          <w:rFonts w:cs="Arial"/>
        </w:rPr>
      </w:pPr>
      <w:r>
        <w:rPr>
          <w:rFonts w:cs="Arial"/>
        </w:rPr>
        <w:t>It is the opinion of the council’s Audit and Compliance Manager that, overall, reasonable assurance can be placed on the adequacy and effectiveness of the council’s framework of governance, risk management and control arrangements for the year ending 31 March 2025.</w:t>
      </w:r>
    </w:p>
    <w:p w14:paraId="2F509766" w14:textId="77777777" w:rsidR="0082526A" w:rsidRDefault="0082526A" w:rsidP="005E787B">
      <w:pPr>
        <w:spacing w:after="0"/>
        <w:rPr>
          <w:rFonts w:cs="Arial"/>
        </w:rPr>
      </w:pPr>
    </w:p>
    <w:p w14:paraId="41CCFABF" w14:textId="77777777" w:rsidR="0082526A" w:rsidRDefault="009704C9" w:rsidP="005E787B">
      <w:pPr>
        <w:pStyle w:val="Heading2"/>
      </w:pPr>
      <w:r>
        <w:t xml:space="preserve">7. Significant Governance Areas </w:t>
      </w:r>
    </w:p>
    <w:p w14:paraId="6FBC514B" w14:textId="77777777" w:rsidR="0082526A" w:rsidRDefault="0082526A" w:rsidP="005E787B">
      <w:pPr>
        <w:spacing w:after="0"/>
        <w:rPr>
          <w:rFonts w:cs="Arial"/>
        </w:rPr>
      </w:pPr>
    </w:p>
    <w:p w14:paraId="26879745" w14:textId="601BE398" w:rsidR="0082526A" w:rsidRDefault="009704C9" w:rsidP="005E787B">
      <w:pPr>
        <w:spacing w:after="0"/>
      </w:pPr>
      <w:r>
        <w:rPr>
          <w:rFonts w:cs="Arial"/>
        </w:rPr>
        <w:t>The 2023/2024 Annual Governance Statement identified 9 significant governance areas that the council were working to address. Progress updates can be found on the council’s website; see the</w:t>
      </w:r>
      <w:r w:rsidR="00B45690">
        <w:rPr>
          <w:rFonts w:cs="Arial"/>
        </w:rPr>
        <w:t xml:space="preserve"> </w:t>
      </w:r>
      <w:hyperlink r:id="rId36" w:history="1">
        <w:r>
          <w:rPr>
            <w:rStyle w:val="Hyperlink"/>
            <w:rFonts w:cs="Arial"/>
          </w:rPr>
          <w:t>Significant Governance Areas Update Q4 2</w:t>
        </w:r>
        <w:bookmarkStart w:id="92" w:name="_Hlt200708254"/>
        <w:bookmarkStart w:id="93" w:name="_Hlt200708255"/>
        <w:r>
          <w:rPr>
            <w:rStyle w:val="Hyperlink"/>
            <w:rFonts w:cs="Arial"/>
          </w:rPr>
          <w:t>0</w:t>
        </w:r>
        <w:bookmarkEnd w:id="92"/>
        <w:bookmarkEnd w:id="93"/>
        <w:r>
          <w:rPr>
            <w:rStyle w:val="Hyperlink"/>
            <w:rFonts w:cs="Arial"/>
          </w:rPr>
          <w:t>23/2024</w:t>
        </w:r>
      </w:hyperlink>
      <w:r>
        <w:rPr>
          <w:rFonts w:cs="Arial"/>
        </w:rPr>
        <w:t>.</w:t>
      </w:r>
      <w:r w:rsidR="00B45690">
        <w:rPr>
          <w:rFonts w:cs="Arial"/>
        </w:rPr>
        <w:t xml:space="preserve"> </w:t>
      </w:r>
      <w:r>
        <w:rPr>
          <w:rFonts w:cs="Arial"/>
        </w:rPr>
        <w:t xml:space="preserve">Eight of these areas remain as significant areas of action for the council moving forward into 2025/2026 and will continue to be monitored as such. </w:t>
      </w:r>
    </w:p>
    <w:p w14:paraId="3AC2F0A2" w14:textId="77777777" w:rsidR="0082526A" w:rsidRDefault="0082526A" w:rsidP="005E787B">
      <w:pPr>
        <w:spacing w:after="0"/>
        <w:rPr>
          <w:rFonts w:cs="Arial"/>
        </w:rPr>
      </w:pPr>
    </w:p>
    <w:p w14:paraId="63964407" w14:textId="2269CEC0" w:rsidR="0082526A" w:rsidRDefault="009704C9" w:rsidP="005E787B">
      <w:pPr>
        <w:spacing w:after="0"/>
        <w:rPr>
          <w:rFonts w:cs="Arial"/>
        </w:rPr>
      </w:pPr>
      <w:r>
        <w:rPr>
          <w:rFonts w:cs="Arial"/>
        </w:rPr>
        <w:t xml:space="preserve">Through the 2024/2025 annual governance review, the following areas, which include an outline of the actions being taken to address them, have been identified as significant areas of work for the </w:t>
      </w:r>
      <w:r w:rsidR="00EB6633">
        <w:rPr>
          <w:rFonts w:cs="Arial"/>
        </w:rPr>
        <w:t>c</w:t>
      </w:r>
      <w:r>
        <w:rPr>
          <w:rFonts w:cs="Arial"/>
        </w:rPr>
        <w:t>ouncil during 2025/</w:t>
      </w:r>
      <w:proofErr w:type="gramStart"/>
      <w:r>
        <w:rPr>
          <w:rFonts w:cs="Arial"/>
        </w:rPr>
        <w:t>2026:-</w:t>
      </w:r>
      <w:proofErr w:type="gramEnd"/>
      <w:r>
        <w:rPr>
          <w:rFonts w:cs="Arial"/>
        </w:rPr>
        <w:t xml:space="preserve"> </w:t>
      </w:r>
    </w:p>
    <w:p w14:paraId="16BC9DD5" w14:textId="77777777" w:rsidR="0082526A" w:rsidRDefault="0082526A" w:rsidP="005E787B">
      <w:pPr>
        <w:spacing w:after="0"/>
        <w:rPr>
          <w:rFonts w:cs="Arial"/>
        </w:rPr>
      </w:pPr>
    </w:p>
    <w:tbl>
      <w:tblPr>
        <w:tblW w:w="8818" w:type="dxa"/>
        <w:tblInd w:w="108" w:type="dxa"/>
        <w:tblLayout w:type="fixed"/>
        <w:tblCellMar>
          <w:left w:w="10" w:type="dxa"/>
          <w:right w:w="10" w:type="dxa"/>
        </w:tblCellMar>
        <w:tblLook w:val="04A0" w:firstRow="1" w:lastRow="0" w:firstColumn="1" w:lastColumn="0" w:noHBand="0" w:noVBand="1"/>
      </w:tblPr>
      <w:tblGrid>
        <w:gridCol w:w="709"/>
        <w:gridCol w:w="2864"/>
        <w:gridCol w:w="3827"/>
        <w:gridCol w:w="1418"/>
      </w:tblGrid>
      <w:tr w:rsidR="0082526A" w14:paraId="0C5242ED" w14:textId="77777777">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AD53" w14:textId="77777777" w:rsidR="0082526A" w:rsidRDefault="009704C9" w:rsidP="005E787B">
            <w:pPr>
              <w:spacing w:after="0"/>
              <w:rPr>
                <w:rFonts w:cs="Arial"/>
                <w:b/>
              </w:rPr>
            </w:pPr>
            <w:r>
              <w:rPr>
                <w:rFonts w:cs="Arial"/>
                <w:b/>
              </w:rPr>
              <w:t>No.</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24CA" w14:textId="77777777" w:rsidR="0082526A" w:rsidRDefault="009704C9" w:rsidP="005E787B">
            <w:pPr>
              <w:spacing w:after="0"/>
              <w:rPr>
                <w:rFonts w:cs="Arial"/>
                <w:b/>
              </w:rPr>
            </w:pPr>
            <w:r>
              <w:rPr>
                <w:rFonts w:cs="Arial"/>
                <w:b/>
              </w:rPr>
              <w:t xml:space="preserve">Areas identified in </w:t>
            </w:r>
          </w:p>
          <w:p w14:paraId="0EF538D8" w14:textId="77777777" w:rsidR="0082526A" w:rsidRDefault="009704C9" w:rsidP="005E787B">
            <w:pPr>
              <w:spacing w:after="0"/>
              <w:rPr>
                <w:rFonts w:cs="Arial"/>
                <w:b/>
              </w:rPr>
            </w:pPr>
            <w:r>
              <w:rPr>
                <w:rFonts w:cs="Arial"/>
                <w:b/>
              </w:rPr>
              <w:t>2024/2025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79AD" w14:textId="77777777" w:rsidR="0082526A" w:rsidRDefault="009704C9" w:rsidP="005E787B">
            <w:pPr>
              <w:spacing w:after="0"/>
              <w:rPr>
                <w:rFonts w:cs="Arial"/>
                <w:b/>
              </w:rPr>
            </w:pPr>
            <w:r>
              <w:rPr>
                <w:rFonts w:cs="Arial"/>
                <w:b/>
              </w:rPr>
              <w:t xml:space="preserve">Actions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DF6E" w14:textId="77777777" w:rsidR="0082526A" w:rsidRDefault="009704C9" w:rsidP="005E787B">
            <w:pPr>
              <w:spacing w:after="0"/>
              <w:rPr>
                <w:rFonts w:cs="Arial"/>
                <w:b/>
              </w:rPr>
            </w:pPr>
            <w:r>
              <w:rPr>
                <w:rFonts w:cs="Arial"/>
                <w:b/>
              </w:rPr>
              <w:t>Lead Officer</w:t>
            </w:r>
          </w:p>
        </w:tc>
      </w:tr>
      <w:tr w:rsidR="0082526A" w14:paraId="02A3327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27E8" w14:textId="77777777" w:rsidR="0082526A" w:rsidRDefault="009704C9" w:rsidP="005E787B">
            <w:pPr>
              <w:rPr>
                <w:rFonts w:cs="Arial"/>
              </w:rPr>
            </w:pPr>
            <w:r>
              <w:rPr>
                <w:rFonts w:cs="Arial"/>
              </w:rPr>
              <w:t>1</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D6C2" w14:textId="2C1A9556" w:rsidR="0082526A" w:rsidRDefault="009704C9" w:rsidP="005E787B">
            <w:pPr>
              <w:spacing w:line="247" w:lineRule="auto"/>
              <w:rPr>
                <w:rFonts w:cs="Arial"/>
                <w:b/>
                <w:bCs/>
              </w:rPr>
            </w:pPr>
            <w:r>
              <w:rPr>
                <w:rFonts w:cs="Arial"/>
                <w:b/>
                <w:bCs/>
              </w:rPr>
              <w:t>Information Governance</w:t>
            </w:r>
            <w:r w:rsidR="00B45690">
              <w:rPr>
                <w:rFonts w:cs="Arial"/>
                <w:b/>
                <w:bCs/>
              </w:rPr>
              <w:t xml:space="preserve"> </w:t>
            </w:r>
          </w:p>
          <w:p w14:paraId="7314A465" w14:textId="78BD6DC7" w:rsidR="0082526A" w:rsidRDefault="009704C9" w:rsidP="005E787B">
            <w:pPr>
              <w:spacing w:line="247" w:lineRule="auto"/>
              <w:rPr>
                <w:rFonts w:cs="Arial"/>
              </w:rPr>
            </w:pPr>
            <w:r>
              <w:rPr>
                <w:rFonts w:cs="Arial"/>
              </w:rPr>
              <w:t xml:space="preserve">Compliance with statutory and </w:t>
            </w:r>
            <w:r w:rsidR="00EB6633">
              <w:rPr>
                <w:rFonts w:cs="Arial"/>
              </w:rPr>
              <w:t>c</w:t>
            </w:r>
            <w:r>
              <w:rPr>
                <w:rFonts w:cs="Arial"/>
              </w:rPr>
              <w:t xml:space="preserve">ouncil performance targets. </w:t>
            </w:r>
          </w:p>
          <w:p w14:paraId="79F3A150" w14:textId="77777777" w:rsidR="0082526A" w:rsidRDefault="0082526A" w:rsidP="005E787B">
            <w:pP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6630" w14:textId="77777777" w:rsidR="0082526A" w:rsidRDefault="009704C9" w:rsidP="005E787B">
            <w:pPr>
              <w:spacing w:line="247" w:lineRule="auto"/>
              <w:rPr>
                <w:rFonts w:cs="Arial"/>
              </w:rPr>
            </w:pPr>
            <w:r>
              <w:rPr>
                <w:rFonts w:cs="Arial"/>
              </w:rPr>
              <w:lastRenderedPageBreak/>
              <w:t xml:space="preserve">New. </w:t>
            </w:r>
          </w:p>
          <w:p w14:paraId="62DCF71C" w14:textId="2EC55AEB" w:rsidR="0082526A" w:rsidRDefault="009704C9" w:rsidP="005E787B">
            <w:pPr>
              <w:spacing w:line="247" w:lineRule="auto"/>
              <w:rPr>
                <w:rFonts w:cs="Arial"/>
              </w:rPr>
            </w:pPr>
            <w:r>
              <w:rPr>
                <w:rFonts w:cs="Arial"/>
              </w:rPr>
              <w:t>Continue to closely monitor performance on information governance including</w:t>
            </w:r>
            <w:r w:rsidR="00B45690">
              <w:rPr>
                <w:rFonts w:cs="Arial"/>
              </w:rPr>
              <w:t xml:space="preserve"> </w:t>
            </w:r>
            <w:r>
              <w:rPr>
                <w:rFonts w:cs="Arial"/>
              </w:rPr>
              <w:t xml:space="preserve">Freedom of Information (FOI) requests and </w:t>
            </w:r>
            <w:r>
              <w:rPr>
                <w:rFonts w:cs="Arial"/>
              </w:rPr>
              <w:lastRenderedPageBreak/>
              <w:t xml:space="preserve">Subject Access requests and data breaches. Review the guidance provided to staff regarding the safe use of emails and sharing of data supported by regular staff communication.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C570" w14:textId="77777777" w:rsidR="0082526A" w:rsidRDefault="009704C9" w:rsidP="005E787B">
            <w:pPr>
              <w:rPr>
                <w:rFonts w:cs="Arial"/>
              </w:rPr>
            </w:pPr>
            <w:r>
              <w:rPr>
                <w:rFonts w:cs="Arial"/>
              </w:rPr>
              <w:lastRenderedPageBreak/>
              <w:t xml:space="preserve">Executive Director (Finance and </w:t>
            </w:r>
            <w:r>
              <w:rPr>
                <w:rFonts w:cs="Arial"/>
              </w:rPr>
              <w:lastRenderedPageBreak/>
              <w:t>Corporate Resources)</w:t>
            </w:r>
          </w:p>
        </w:tc>
      </w:tr>
      <w:tr w:rsidR="0082526A" w14:paraId="6AFD309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5586" w14:textId="77777777" w:rsidR="0082526A" w:rsidRDefault="009704C9" w:rsidP="005E787B">
            <w:pPr>
              <w:rPr>
                <w:rFonts w:cs="Arial"/>
              </w:rPr>
            </w:pPr>
            <w:r>
              <w:rPr>
                <w:rFonts w:cs="Arial"/>
              </w:rPr>
              <w:lastRenderedPageBreak/>
              <w:t>2</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E266" w14:textId="77777777" w:rsidR="0082526A" w:rsidRDefault="009704C9" w:rsidP="005E787B">
            <w:pPr>
              <w:spacing w:line="247" w:lineRule="auto"/>
              <w:ind w:left="66"/>
              <w:rPr>
                <w:rFonts w:cs="Arial"/>
                <w:b/>
                <w:bCs/>
              </w:rPr>
            </w:pPr>
            <w:r>
              <w:rPr>
                <w:rFonts w:cs="Arial"/>
                <w:b/>
                <w:bCs/>
              </w:rPr>
              <w:t xml:space="preserve">Cyber Resilience </w:t>
            </w:r>
          </w:p>
          <w:p w14:paraId="01B76968" w14:textId="77777777" w:rsidR="0082526A" w:rsidRDefault="009704C9" w:rsidP="005E787B">
            <w:pPr>
              <w:spacing w:line="247" w:lineRule="auto"/>
              <w:rPr>
                <w:rFonts w:cs="Arial"/>
              </w:rPr>
            </w:pPr>
            <w:r>
              <w:rPr>
                <w:rFonts w:cs="Arial"/>
              </w:rPr>
              <w:t>Compliance with legislative and regulatory policy</w:t>
            </w:r>
          </w:p>
          <w:p w14:paraId="7453621E" w14:textId="77777777" w:rsidR="0082526A" w:rsidRDefault="0082526A" w:rsidP="005E787B">
            <w:pPr>
              <w:rPr>
                <w:rFonts w:cs="Arial"/>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009A" w14:textId="77777777" w:rsidR="0082526A" w:rsidRDefault="009704C9" w:rsidP="005E787B">
            <w:pPr>
              <w:spacing w:line="247" w:lineRule="auto"/>
            </w:pPr>
            <w:r>
              <w:rPr>
                <w:rFonts w:cs="Arial"/>
              </w:rPr>
              <w:t>A programme of actions to maintain cyber security and resilience in 2025/2026 will include:</w:t>
            </w:r>
          </w:p>
          <w:p w14:paraId="086BED7D" w14:textId="77777777" w:rsidR="0082526A" w:rsidRDefault="009704C9" w:rsidP="005E787B">
            <w:pPr>
              <w:numPr>
                <w:ilvl w:val="0"/>
                <w:numId w:val="15"/>
              </w:numPr>
              <w:suppressAutoHyphens w:val="0"/>
              <w:spacing w:line="247" w:lineRule="auto"/>
            </w:pPr>
            <w:r>
              <w:t>Refresh/retiral of legacy systems, network equipment and end user devices (mobile phones, PCs)</w:t>
            </w:r>
          </w:p>
          <w:p w14:paraId="2F828A36" w14:textId="77777777" w:rsidR="0082526A" w:rsidRDefault="009704C9" w:rsidP="005E787B">
            <w:pPr>
              <w:numPr>
                <w:ilvl w:val="0"/>
                <w:numId w:val="15"/>
              </w:numPr>
              <w:suppressAutoHyphens w:val="0"/>
              <w:spacing w:line="247" w:lineRule="auto"/>
            </w:pPr>
            <w:r>
              <w:t>Programme of security patching of all systems</w:t>
            </w:r>
          </w:p>
          <w:p w14:paraId="3DFCFD21" w14:textId="77777777" w:rsidR="0082526A" w:rsidRDefault="009704C9" w:rsidP="005E787B">
            <w:pPr>
              <w:numPr>
                <w:ilvl w:val="0"/>
                <w:numId w:val="15"/>
              </w:numPr>
              <w:suppressAutoHyphens w:val="0"/>
              <w:spacing w:line="247" w:lineRule="auto"/>
            </w:pPr>
            <w:r>
              <w:t>Compliance with PSN and Cyber Essentials schemes</w:t>
            </w:r>
          </w:p>
          <w:p w14:paraId="2D87A7B7" w14:textId="77777777" w:rsidR="0082526A" w:rsidRDefault="009704C9" w:rsidP="005E787B">
            <w:pPr>
              <w:numPr>
                <w:ilvl w:val="0"/>
                <w:numId w:val="15"/>
              </w:numPr>
              <w:suppressAutoHyphens w:val="0"/>
              <w:spacing w:line="247" w:lineRule="auto"/>
            </w:pPr>
            <w:r>
              <w:t>Incident response exercising and onboarding of Cyber Incident Response partner</w:t>
            </w:r>
          </w:p>
          <w:p w14:paraId="4839F152" w14:textId="77777777" w:rsidR="0082526A" w:rsidRDefault="009704C9" w:rsidP="005E787B">
            <w:pPr>
              <w:numPr>
                <w:ilvl w:val="0"/>
                <w:numId w:val="15"/>
              </w:numPr>
              <w:suppressAutoHyphens w:val="0"/>
              <w:spacing w:line="247" w:lineRule="auto"/>
            </w:pPr>
            <w:r>
              <w:t>Officer training and awareness (for example, phishing, passwords)</w:t>
            </w:r>
          </w:p>
          <w:p w14:paraId="71EBA875" w14:textId="77777777" w:rsidR="0082526A" w:rsidRDefault="009704C9" w:rsidP="005E787B">
            <w:pPr>
              <w:numPr>
                <w:ilvl w:val="0"/>
                <w:numId w:val="15"/>
              </w:numPr>
              <w:suppressAutoHyphens w:val="0"/>
              <w:spacing w:line="247" w:lineRule="auto"/>
            </w:pPr>
            <w:r>
              <w:t>Data security reviews as part of new system installation and security monitoring</w:t>
            </w:r>
          </w:p>
          <w:p w14:paraId="78AA9041" w14:textId="77777777" w:rsidR="0082526A" w:rsidRDefault="0082526A" w:rsidP="005E787B">
            <w:pPr>
              <w:rPr>
                <w:rFonts w:cs="Arial"/>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0247" w14:textId="77777777" w:rsidR="0082526A" w:rsidRDefault="009704C9" w:rsidP="005E787B">
            <w:pPr>
              <w:rPr>
                <w:rFonts w:cs="Arial"/>
              </w:rPr>
            </w:pPr>
            <w:r>
              <w:rPr>
                <w:rFonts w:cs="Arial"/>
              </w:rPr>
              <w:t>Executive Director (Finance and Corporate Resources)</w:t>
            </w:r>
          </w:p>
        </w:tc>
      </w:tr>
      <w:tr w:rsidR="0082526A" w14:paraId="3B389C9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DDFAF" w14:textId="77777777" w:rsidR="0082526A" w:rsidRDefault="009704C9" w:rsidP="005E787B">
            <w:pPr>
              <w:rPr>
                <w:rFonts w:cs="Arial"/>
              </w:rPr>
            </w:pPr>
            <w:r>
              <w:rPr>
                <w:rFonts w:cs="Arial"/>
              </w:rPr>
              <w:t>3</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F358" w14:textId="77777777" w:rsidR="0082526A" w:rsidRDefault="009704C9" w:rsidP="005E787B">
            <w:pPr>
              <w:rPr>
                <w:rFonts w:cs="Arial"/>
                <w:b/>
              </w:rPr>
            </w:pPr>
            <w:r>
              <w:rPr>
                <w:rFonts w:cs="Arial"/>
                <w:b/>
              </w:rPr>
              <w:t>Digital Modernisation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6EB3" w14:textId="4CDFE68A" w:rsidR="0082526A" w:rsidRDefault="009704C9" w:rsidP="005E787B">
            <w:r>
              <w:rPr>
                <w:rFonts w:cs="Arial"/>
                <w:bCs/>
              </w:rPr>
              <w:t xml:space="preserve">Deliver the implementation of new digital solutions that will support the wider transformation of the </w:t>
            </w:r>
            <w:r w:rsidR="00EB6633">
              <w:rPr>
                <w:rFonts w:cs="Arial"/>
                <w:bCs/>
              </w:rPr>
              <w:t>c</w:t>
            </w:r>
            <w:r>
              <w:rPr>
                <w:rFonts w:cs="Arial"/>
                <w:bCs/>
              </w:rPr>
              <w:t xml:space="preserve">ouncil, including the more efficient and effective delivery of services, to internal and external service users. This will include existing implementations of </w:t>
            </w:r>
            <w:proofErr w:type="spellStart"/>
            <w:r>
              <w:rPr>
                <w:rFonts w:cs="Arial"/>
                <w:bCs/>
              </w:rPr>
              <w:t>Liquidlogic</w:t>
            </w:r>
            <w:proofErr w:type="spellEnd"/>
            <w:r>
              <w:rPr>
                <w:rFonts w:cs="Arial"/>
                <w:bCs/>
              </w:rPr>
              <w:t xml:space="preserve"> (Social Work) and HOME (Housing and Technical Resources) and solutions to deliver the outputs of the Customer Engagement and Digital Transformation Reviews.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D36B" w14:textId="77777777" w:rsidR="0082526A" w:rsidRDefault="009704C9" w:rsidP="005E787B">
            <w:pPr>
              <w:rPr>
                <w:rFonts w:cs="Arial"/>
              </w:rPr>
            </w:pPr>
            <w:r>
              <w:rPr>
                <w:rFonts w:cs="Arial"/>
              </w:rPr>
              <w:t>Executive Director (Finance and Corporate Resources)</w:t>
            </w:r>
          </w:p>
        </w:tc>
      </w:tr>
      <w:tr w:rsidR="0082526A" w14:paraId="36CDC1B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3C34" w14:textId="77777777" w:rsidR="0082526A" w:rsidRDefault="009704C9" w:rsidP="005E787B">
            <w:pPr>
              <w:rPr>
                <w:rFonts w:cs="Arial"/>
              </w:rPr>
            </w:pPr>
            <w:r>
              <w:rPr>
                <w:rFonts w:cs="Arial"/>
              </w:rPr>
              <w:t xml:space="preserve">4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4738" w14:textId="77777777" w:rsidR="0082526A" w:rsidRDefault="009704C9" w:rsidP="005E787B">
            <w:pPr>
              <w:spacing w:line="247" w:lineRule="auto"/>
              <w:rPr>
                <w:rFonts w:cs="Arial"/>
                <w:b/>
              </w:rPr>
            </w:pPr>
            <w:r>
              <w:rPr>
                <w:rFonts w:cs="Arial"/>
                <w:b/>
              </w:rPr>
              <w:t>Financial Challenges</w:t>
            </w:r>
          </w:p>
          <w:p w14:paraId="71FF0F40" w14:textId="77777777" w:rsidR="0082526A" w:rsidRDefault="009704C9" w:rsidP="005E787B">
            <w:pPr>
              <w:rPr>
                <w:rFonts w:cs="Arial"/>
              </w:rPr>
            </w:pPr>
            <w:r>
              <w:rPr>
                <w:rFonts w:cs="Arial"/>
              </w:rPr>
              <w:t xml:space="preserve">Exceptional increase in costs, reduction in council funding, resulting in </w:t>
            </w:r>
            <w:r>
              <w:rPr>
                <w:rFonts w:cs="Arial"/>
              </w:rPr>
              <w:lastRenderedPageBreak/>
              <w:t>difficulties maintaining front line services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F745" w14:textId="30E47B93" w:rsidR="0082526A" w:rsidRDefault="009704C9" w:rsidP="005E787B">
            <w:pPr>
              <w:spacing w:line="247" w:lineRule="auto"/>
            </w:pPr>
            <w:r>
              <w:rPr>
                <w:rFonts w:cs="Arial"/>
              </w:rPr>
              <w:lastRenderedPageBreak/>
              <w:t xml:space="preserve">The </w:t>
            </w:r>
            <w:r w:rsidR="00EB6633">
              <w:rPr>
                <w:rFonts w:cs="Arial"/>
              </w:rPr>
              <w:t>c</w:t>
            </w:r>
            <w:r>
              <w:rPr>
                <w:rFonts w:cs="Arial"/>
              </w:rPr>
              <w:t xml:space="preserve">ouncil continues to face a challenging situation in the medium to long-term because of reduced </w:t>
            </w:r>
            <w:r>
              <w:rPr>
                <w:rFonts w:cs="Arial"/>
              </w:rPr>
              <w:lastRenderedPageBreak/>
              <w:t>funding in real terms, rising costs and an increase in demand. </w:t>
            </w:r>
          </w:p>
          <w:p w14:paraId="4A32F6FF" w14:textId="7747FB23" w:rsidR="0082526A" w:rsidRDefault="009704C9" w:rsidP="005E787B">
            <w:pPr>
              <w:spacing w:line="247" w:lineRule="auto"/>
              <w:rPr>
                <w:rFonts w:cs="Arial"/>
              </w:rPr>
            </w:pPr>
            <w:r>
              <w:rPr>
                <w:rFonts w:cs="Arial"/>
              </w:rPr>
              <w:t xml:space="preserve">The </w:t>
            </w:r>
            <w:r w:rsidR="00EB6633">
              <w:rPr>
                <w:rFonts w:cs="Arial"/>
              </w:rPr>
              <w:t>c</w:t>
            </w:r>
            <w:r>
              <w:rPr>
                <w:rFonts w:cs="Arial"/>
              </w:rPr>
              <w:t xml:space="preserve">ouncil has developed a medium-term strategy which identifies budget pressures, future risks and uncertainties, and projects budget gaps to 2027/2028. </w:t>
            </w:r>
          </w:p>
          <w:p w14:paraId="203A61D1" w14:textId="2E183B94" w:rsidR="0082526A" w:rsidRDefault="009704C9" w:rsidP="005E787B">
            <w:r>
              <w:rPr>
                <w:rFonts w:cs="Arial"/>
              </w:rPr>
              <w:t>The Budget Strategy for 2026/2027 and 2027/2028 will be updated and presented to councillors in 2025.</w:t>
            </w:r>
            <w:r w:rsidR="00B45690">
              <w:rPr>
                <w:rFonts w:cs="Arial"/>
              </w:rPr>
              <w:t xml:space="preserve"> </w:t>
            </w:r>
            <w:r>
              <w:rPr>
                <w:rFonts w:cs="Arial"/>
              </w:rPr>
              <w:t xml:space="preserve">A </w:t>
            </w:r>
            <w:proofErr w:type="gramStart"/>
            <w:r>
              <w:rPr>
                <w:rFonts w:cs="Arial"/>
              </w:rPr>
              <w:t>Longer Term</w:t>
            </w:r>
            <w:proofErr w:type="gramEnd"/>
            <w:r>
              <w:rPr>
                <w:rFonts w:cs="Arial"/>
              </w:rPr>
              <w:t xml:space="preserve"> Financial Strategy will also be produced during 2025/2026.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45D8" w14:textId="77777777" w:rsidR="0082526A" w:rsidRDefault="009704C9" w:rsidP="005E787B">
            <w:pPr>
              <w:spacing w:line="247" w:lineRule="auto"/>
              <w:rPr>
                <w:rFonts w:cs="Arial"/>
              </w:rPr>
            </w:pPr>
            <w:r>
              <w:rPr>
                <w:rFonts w:cs="Arial"/>
              </w:rPr>
              <w:lastRenderedPageBreak/>
              <w:t>Chief Executive</w:t>
            </w:r>
          </w:p>
          <w:p w14:paraId="49CF7524" w14:textId="77777777" w:rsidR="0082526A" w:rsidRDefault="009704C9" w:rsidP="005E787B">
            <w:pPr>
              <w:rPr>
                <w:rFonts w:cs="Arial"/>
              </w:rPr>
            </w:pPr>
            <w:r>
              <w:rPr>
                <w:rFonts w:cs="Arial"/>
              </w:rPr>
              <w:t xml:space="preserve">Executive Director </w:t>
            </w:r>
            <w:r>
              <w:rPr>
                <w:rFonts w:cs="Arial"/>
              </w:rPr>
              <w:lastRenderedPageBreak/>
              <w:t>(Finance and Corporate Resources)</w:t>
            </w:r>
          </w:p>
        </w:tc>
      </w:tr>
      <w:tr w:rsidR="0082526A" w14:paraId="7902A6D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68F1" w14:textId="77777777" w:rsidR="0082526A" w:rsidRDefault="009704C9" w:rsidP="005E787B">
            <w:pPr>
              <w:rPr>
                <w:rFonts w:cs="Arial"/>
              </w:rPr>
            </w:pPr>
            <w:r>
              <w:rPr>
                <w:rFonts w:cs="Arial"/>
              </w:rPr>
              <w:lastRenderedPageBreak/>
              <w:t>5</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A8C2" w14:textId="77777777" w:rsidR="0082526A" w:rsidRDefault="009704C9" w:rsidP="005E787B">
            <w:r>
              <w:rPr>
                <w:rFonts w:cs="Arial"/>
                <w:b/>
                <w:bCs/>
              </w:rPr>
              <w:t>Homelessness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180F" w14:textId="77777777" w:rsidR="0082526A" w:rsidRDefault="009704C9" w:rsidP="005E787B">
            <w:pPr>
              <w:spacing w:line="247" w:lineRule="auto"/>
              <w:rPr>
                <w:rFonts w:cs="Arial"/>
              </w:rPr>
            </w:pPr>
            <w:r>
              <w:rPr>
                <w:rFonts w:cs="Arial"/>
              </w:rPr>
              <w:t>The Homelessness Strategic Action Plan was approved at Housing and Technical Resources Committee on 26 February 2025, for a further year, noting mitigations that the Service have put in place.</w:t>
            </w:r>
          </w:p>
          <w:p w14:paraId="4079BB69" w14:textId="418020DF" w:rsidR="0082526A" w:rsidRDefault="009704C9" w:rsidP="005E787B">
            <w:pPr>
              <w:spacing w:line="247" w:lineRule="auto"/>
              <w:rPr>
                <w:rFonts w:cs="Arial"/>
              </w:rPr>
            </w:pPr>
            <w:r>
              <w:rPr>
                <w:rFonts w:cs="Arial"/>
              </w:rPr>
              <w:t xml:space="preserve">The Service has breached the Unsuitable Accommodation Order in 2024/2025; however, approval was sought at Housing and Technical Resources Committee on 24 April 2024 to </w:t>
            </w:r>
            <w:proofErr w:type="gramStart"/>
            <w:r>
              <w:rPr>
                <w:rFonts w:cs="Arial"/>
              </w:rPr>
              <w:t>enter into</w:t>
            </w:r>
            <w:proofErr w:type="gramEnd"/>
            <w:r>
              <w:rPr>
                <w:rFonts w:cs="Arial"/>
              </w:rPr>
              <w:t xml:space="preserve"> partnership with Social Bite and in turn a supported accommodation village is under development.</w:t>
            </w:r>
            <w:r w:rsidR="00B45690">
              <w:rPr>
                <w:rFonts w:cs="Arial"/>
              </w:rPr>
              <w:t xml:space="preserve"> </w:t>
            </w:r>
            <w:r>
              <w:rPr>
                <w:rFonts w:cs="Arial"/>
              </w:rPr>
              <w:t>This will help reduce reliance on unsuitable accommodation such as hotels.</w:t>
            </w:r>
          </w:p>
          <w:p w14:paraId="19177B52" w14:textId="3E53109C" w:rsidR="0082526A" w:rsidRDefault="009704C9" w:rsidP="005E787B">
            <w:pPr>
              <w:spacing w:after="0"/>
              <w:rPr>
                <w:rFonts w:cs="Arial"/>
              </w:rPr>
            </w:pPr>
            <w:proofErr w:type="gramStart"/>
            <w:r>
              <w:rPr>
                <w:rFonts w:cs="Arial"/>
              </w:rPr>
              <w:t>Other implications such as the Prisoner Early Release, increased asylum and refugee levels,</w:t>
            </w:r>
            <w:proofErr w:type="gramEnd"/>
            <w:r>
              <w:rPr>
                <w:rFonts w:cs="Arial"/>
              </w:rPr>
              <w:t xml:space="preserve"> continued removal of local connection feature within the Strategic Action Plan.</w:t>
            </w:r>
            <w:r w:rsidR="00B45690">
              <w:rPr>
                <w:rFonts w:cs="Arial"/>
              </w:rPr>
              <w:t xml:space="preserve"> </w:t>
            </w:r>
            <w:r>
              <w:rPr>
                <w:rFonts w:cs="Arial"/>
              </w:rPr>
              <w:t>In relation to the new Housing Bill, the potential new duties of ‘Ask and continue to be monitored as the Bill progresses through parliament as this could have consequences for the service.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B9E7" w14:textId="77777777" w:rsidR="0082526A" w:rsidRDefault="009704C9" w:rsidP="005E787B">
            <w:pPr>
              <w:rPr>
                <w:rFonts w:cs="Arial"/>
              </w:rPr>
            </w:pPr>
            <w:r>
              <w:rPr>
                <w:rFonts w:cs="Arial"/>
              </w:rPr>
              <w:t>Executive Director (Housing and Technical Resources)</w:t>
            </w:r>
          </w:p>
        </w:tc>
      </w:tr>
      <w:tr w:rsidR="0082526A" w14:paraId="7F09CC73"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4A5D" w14:textId="77777777" w:rsidR="0082526A" w:rsidRDefault="009704C9" w:rsidP="005E787B">
            <w:pPr>
              <w:rPr>
                <w:rFonts w:cs="Arial"/>
              </w:rPr>
            </w:pPr>
            <w:bookmarkStart w:id="94" w:name="_Hlk104210918"/>
            <w:r>
              <w:rPr>
                <w:rFonts w:cs="Arial"/>
              </w:rPr>
              <w:t>6</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BDE7" w14:textId="77777777" w:rsidR="0082526A" w:rsidRDefault="009704C9" w:rsidP="005E787B">
            <w:r>
              <w:rPr>
                <w:rFonts w:cs="Arial"/>
                <w:b/>
              </w:rPr>
              <w:t>Sustainable Development and Climate Change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E4B51" w14:textId="36BDC35C" w:rsidR="0082526A" w:rsidRDefault="009704C9" w:rsidP="005E787B">
            <w:pPr>
              <w:spacing w:line="247" w:lineRule="auto"/>
              <w:rPr>
                <w:rFonts w:cs="Arial"/>
              </w:rPr>
            </w:pPr>
            <w:r>
              <w:rPr>
                <w:rFonts w:cs="Arial"/>
              </w:rPr>
              <w:t xml:space="preserve">A new Strategy for 2022 to 2027 was approved by the </w:t>
            </w:r>
            <w:r w:rsidR="00EB6633">
              <w:rPr>
                <w:rFonts w:cs="Arial"/>
              </w:rPr>
              <w:t>c</w:t>
            </w:r>
            <w:r>
              <w:rPr>
                <w:rFonts w:cs="Arial"/>
              </w:rPr>
              <w:t xml:space="preserve">ouncil in June 2022 together with the Council Plan and Community Plan. An Action Plan was developed as part of the Strategy, and this continues to be implemented and reviewed annually with progress updates being </w:t>
            </w:r>
            <w:r>
              <w:rPr>
                <w:rFonts w:cs="Arial"/>
              </w:rPr>
              <w:lastRenderedPageBreak/>
              <w:t>reported to the Climate Change and Sustainability Committee on a 6 monthly basis.</w:t>
            </w:r>
          </w:p>
          <w:p w14:paraId="0AEC3AC5" w14:textId="583D70A3" w:rsidR="0082526A" w:rsidRDefault="009704C9" w:rsidP="005E787B">
            <w:pPr>
              <w:rPr>
                <w:rFonts w:cs="Arial"/>
              </w:rPr>
            </w:pPr>
            <w:r>
              <w:rPr>
                <w:rFonts w:cs="Arial"/>
              </w:rPr>
              <w:t xml:space="preserve">Following a period of public consultation, the </w:t>
            </w:r>
            <w:r w:rsidR="00EB6633">
              <w:rPr>
                <w:rFonts w:cs="Arial"/>
              </w:rPr>
              <w:t>c</w:t>
            </w:r>
            <w:r>
              <w:rPr>
                <w:rFonts w:cs="Arial"/>
              </w:rPr>
              <w:t>ouncil approved in June 2024 its first Local Heat and</w:t>
            </w:r>
            <w:r w:rsidR="00B45690">
              <w:rPr>
                <w:rFonts w:cs="Arial"/>
              </w:rPr>
              <w:t xml:space="preserve"> </w:t>
            </w:r>
            <w:r>
              <w:rPr>
                <w:rFonts w:cs="Arial"/>
              </w:rPr>
              <w:t>Energy Efficiency Strategy (LHEES) for the period 2024 to 2028. The LHEES will be a key component of a long-term strategy to reduce of carbon emissions and reduce fuel poverty.</w:t>
            </w:r>
            <w:r w:rsidR="00B45690">
              <w:rPr>
                <w:rFonts w:cs="Arial"/>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50F7" w14:textId="77777777" w:rsidR="0082526A" w:rsidRDefault="009704C9" w:rsidP="005E787B">
            <w:pPr>
              <w:rPr>
                <w:rFonts w:cs="Arial"/>
              </w:rPr>
            </w:pPr>
            <w:r>
              <w:rPr>
                <w:rFonts w:cs="Arial"/>
              </w:rPr>
              <w:lastRenderedPageBreak/>
              <w:t>Executive Director (Community and Enterprise Resources)</w:t>
            </w:r>
          </w:p>
        </w:tc>
      </w:tr>
      <w:bookmarkEnd w:id="94"/>
      <w:tr w:rsidR="0082526A" w14:paraId="69199A9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44E0" w14:textId="77777777" w:rsidR="0082526A" w:rsidRDefault="009704C9" w:rsidP="005E787B">
            <w:pPr>
              <w:rPr>
                <w:rFonts w:cs="Arial"/>
              </w:rPr>
            </w:pPr>
            <w:r>
              <w:rPr>
                <w:rFonts w:cs="Arial"/>
              </w:rPr>
              <w:t>7</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0AD6" w14:textId="77777777" w:rsidR="0082526A" w:rsidRDefault="009704C9" w:rsidP="005E787B">
            <w:pPr>
              <w:rPr>
                <w:rFonts w:cs="Arial"/>
                <w:b/>
              </w:rPr>
            </w:pPr>
            <w:r>
              <w:rPr>
                <w:rFonts w:cs="Arial"/>
                <w:b/>
              </w:rPr>
              <w:t>Economic Strategy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75D5" w14:textId="35AE9323" w:rsidR="0082526A" w:rsidRDefault="009704C9" w:rsidP="005E787B">
            <w:pPr>
              <w:spacing w:line="247" w:lineRule="auto"/>
              <w:rPr>
                <w:rFonts w:cs="Arial"/>
                <w:bCs/>
              </w:rPr>
            </w:pPr>
            <w:r>
              <w:rPr>
                <w:rFonts w:cs="Arial"/>
                <w:bCs/>
              </w:rPr>
              <w:t xml:space="preserve">A new Economic Strategy 2022 to 2027 was approved by </w:t>
            </w:r>
            <w:r w:rsidR="00EB6633">
              <w:rPr>
                <w:rFonts w:cs="Arial"/>
                <w:bCs/>
              </w:rPr>
              <w:t>the c</w:t>
            </w:r>
            <w:r>
              <w:rPr>
                <w:rFonts w:cs="Arial"/>
                <w:bCs/>
              </w:rPr>
              <w:t xml:space="preserve">ouncil in June 2022 as part of a suite of documents accompanying the draft </w:t>
            </w:r>
            <w:r w:rsidR="00EB6633">
              <w:rPr>
                <w:rFonts w:cs="Arial"/>
                <w:bCs/>
              </w:rPr>
              <w:t>C</w:t>
            </w:r>
            <w:r>
              <w:rPr>
                <w:rFonts w:cs="Arial"/>
                <w:bCs/>
              </w:rPr>
              <w:t>ouncil Plan and Community Plan. The vision within the Strategy is “to make South Lanarkshire a flourishing, green, dynamic and equitable place for communities, visitors, businesses and investors”.</w:t>
            </w:r>
            <w:r w:rsidR="00B45690">
              <w:rPr>
                <w:rFonts w:cs="Arial"/>
                <w:bCs/>
              </w:rPr>
              <w:t xml:space="preserve"> </w:t>
            </w:r>
            <w:r>
              <w:rPr>
                <w:rFonts w:cs="Arial"/>
                <w:bCs/>
              </w:rPr>
              <w:t>The Strategy is framed around the 3 themes of sustainable, inclusive, economic development- People, Place and Business.</w:t>
            </w:r>
          </w:p>
          <w:p w14:paraId="0F9127CD" w14:textId="77777777" w:rsidR="0082526A" w:rsidRDefault="009704C9" w:rsidP="005E787B">
            <w:pPr>
              <w:spacing w:line="247" w:lineRule="auto"/>
              <w:rPr>
                <w:rFonts w:cs="Arial"/>
                <w:bCs/>
              </w:rPr>
            </w:pPr>
            <w:r>
              <w:rPr>
                <w:rFonts w:cs="Arial"/>
                <w:bCs/>
              </w:rPr>
              <w:t>Progress on the delivery of the Action Plan will be measured 6-monthly with the results being reported annually to the relevant committees.</w:t>
            </w:r>
          </w:p>
          <w:p w14:paraId="4EB09885" w14:textId="531A1C12" w:rsidR="0082526A" w:rsidRDefault="009704C9" w:rsidP="005E787B">
            <w:pPr>
              <w:spacing w:line="247" w:lineRule="auto"/>
              <w:rPr>
                <w:rFonts w:cs="Arial"/>
              </w:rPr>
            </w:pPr>
            <w:r>
              <w:rPr>
                <w:rFonts w:cs="Arial"/>
              </w:rPr>
              <w:t xml:space="preserve">The </w:t>
            </w:r>
            <w:r w:rsidR="00EB6633">
              <w:rPr>
                <w:rFonts w:cs="Arial"/>
              </w:rPr>
              <w:t>c</w:t>
            </w:r>
            <w:r>
              <w:rPr>
                <w:rFonts w:cs="Arial"/>
              </w:rPr>
              <w:t>ouncil continues to lead on local economic growth supporting South Lanarkshire businesses and promoting inward investment.</w:t>
            </w:r>
            <w:r w:rsidR="00B45690">
              <w:rPr>
                <w:rFonts w:cs="Arial"/>
              </w:rPr>
              <w:t xml:space="preserve"> </w:t>
            </w:r>
          </w:p>
          <w:p w14:paraId="67D8173B" w14:textId="2B16977F" w:rsidR="0082526A" w:rsidRDefault="009704C9" w:rsidP="005E787B">
            <w:r>
              <w:rPr>
                <w:rFonts w:cs="Arial"/>
              </w:rPr>
              <w:t xml:space="preserve">The </w:t>
            </w:r>
            <w:r w:rsidR="00EB6633">
              <w:rPr>
                <w:rFonts w:cs="Arial"/>
              </w:rPr>
              <w:t>c</w:t>
            </w:r>
            <w:r>
              <w:rPr>
                <w:rFonts w:cs="Arial"/>
              </w:rPr>
              <w:t xml:space="preserve">ouncil has prepared masterplans to support the regeneration of Hamilton and East Kilbride and is now working on the delivery of various projects and liaising with </w:t>
            </w:r>
            <w:proofErr w:type="gramStart"/>
            <w:r>
              <w:rPr>
                <w:rFonts w:cs="Arial"/>
              </w:rPr>
              <w:t>a number of</w:t>
            </w:r>
            <w:proofErr w:type="gramEnd"/>
            <w:r>
              <w:rPr>
                <w:rFonts w:cs="Arial"/>
              </w:rPr>
              <w:t xml:space="preserve"> external parties.</w:t>
            </w:r>
            <w:r w:rsidR="00B45690">
              <w:rPr>
                <w:rFonts w:cs="Arial"/>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285E" w14:textId="77777777" w:rsidR="0082526A" w:rsidRDefault="009704C9" w:rsidP="005E787B">
            <w:pPr>
              <w:rPr>
                <w:rFonts w:cs="Arial"/>
              </w:rPr>
            </w:pPr>
            <w:r>
              <w:rPr>
                <w:rFonts w:cs="Arial"/>
              </w:rPr>
              <w:t>Executive Director (Community and Enterprise Resources)</w:t>
            </w:r>
          </w:p>
        </w:tc>
      </w:tr>
      <w:tr w:rsidR="0082526A" w14:paraId="5190951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FAD6" w14:textId="77777777" w:rsidR="0082526A" w:rsidRDefault="009704C9" w:rsidP="005E787B">
            <w:pPr>
              <w:rPr>
                <w:rFonts w:cs="Arial"/>
              </w:rPr>
            </w:pPr>
            <w:r>
              <w:rPr>
                <w:rFonts w:cs="Arial"/>
              </w:rPr>
              <w:t>8</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A502" w14:textId="77777777" w:rsidR="0082526A" w:rsidRDefault="009704C9" w:rsidP="005E787B">
            <w:pPr>
              <w:rPr>
                <w:rFonts w:cs="Arial"/>
                <w:b/>
              </w:rPr>
            </w:pPr>
            <w:r>
              <w:rPr>
                <w:rFonts w:cs="Arial"/>
                <w:b/>
              </w:rPr>
              <w:t>South Lanarkshire Leisure and Culture (SLLC)</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F937" w14:textId="77777777" w:rsidR="0082526A" w:rsidRDefault="009704C9" w:rsidP="005E787B">
            <w:r>
              <w:rPr>
                <w:rFonts w:cs="Arial"/>
                <w:bCs/>
              </w:rPr>
              <w:t xml:space="preserve">Continue to work in partnership with SLLC to develop relationship, </w:t>
            </w:r>
            <w:proofErr w:type="gramStart"/>
            <w:r>
              <w:rPr>
                <w:rFonts w:cs="Arial"/>
                <w:bCs/>
              </w:rPr>
              <w:t>in particular around</w:t>
            </w:r>
            <w:proofErr w:type="gramEnd"/>
            <w:r>
              <w:rPr>
                <w:rFonts w:cs="Arial"/>
                <w:bCs/>
              </w:rPr>
              <w:t xml:space="preserve"> commissioning, use of assets and financial sustainability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ABBB9" w14:textId="77777777" w:rsidR="0082526A" w:rsidRDefault="009704C9" w:rsidP="005E787B">
            <w:pPr>
              <w:rPr>
                <w:rFonts w:cs="Arial"/>
              </w:rPr>
            </w:pPr>
            <w:r>
              <w:rPr>
                <w:rFonts w:cs="Arial"/>
              </w:rPr>
              <w:t xml:space="preserve">Executive Director (Community and </w:t>
            </w:r>
            <w:r>
              <w:rPr>
                <w:rFonts w:cs="Arial"/>
              </w:rPr>
              <w:lastRenderedPageBreak/>
              <w:t>Enterprise Resources)</w:t>
            </w:r>
          </w:p>
        </w:tc>
      </w:tr>
      <w:tr w:rsidR="0082526A" w14:paraId="727126E0"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F72F" w14:textId="77777777" w:rsidR="0082526A" w:rsidRDefault="009704C9" w:rsidP="005E787B">
            <w:pPr>
              <w:rPr>
                <w:rFonts w:cs="Arial"/>
              </w:rPr>
            </w:pPr>
            <w:r>
              <w:rPr>
                <w:rFonts w:cs="Arial"/>
              </w:rPr>
              <w:lastRenderedPageBreak/>
              <w:t>9</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9486" w14:textId="77777777" w:rsidR="0082526A" w:rsidRDefault="009704C9" w:rsidP="005E787B">
            <w:pPr>
              <w:spacing w:line="247" w:lineRule="auto"/>
              <w:rPr>
                <w:rFonts w:cs="Arial"/>
                <w:b/>
                <w:bCs/>
              </w:rPr>
            </w:pPr>
            <w:r>
              <w:rPr>
                <w:rFonts w:cs="Arial"/>
                <w:b/>
                <w:bCs/>
              </w:rPr>
              <w:t>Recruitment and Retention Challenges</w:t>
            </w:r>
          </w:p>
          <w:p w14:paraId="5934B956" w14:textId="77777777" w:rsidR="0082526A" w:rsidRDefault="0082526A" w:rsidP="005E787B">
            <w:pPr>
              <w:rPr>
                <w:rFonts w:cs="Arial"/>
                <w: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FE38" w14:textId="57E1087B" w:rsidR="0082526A" w:rsidRDefault="009704C9" w:rsidP="005E787B">
            <w:pPr>
              <w:spacing w:line="247" w:lineRule="auto"/>
            </w:pPr>
            <w:r>
              <w:rPr>
                <w:rFonts w:cs="Arial"/>
              </w:rPr>
              <w:t>The labour market has tightened, and employees have more mobility through agile working which is not necessarily tied to a geographical location.</w:t>
            </w:r>
            <w:r w:rsidR="00B45690">
              <w:rPr>
                <w:rFonts w:cs="Arial"/>
              </w:rPr>
              <w:t xml:space="preserve"> </w:t>
            </w:r>
            <w:r>
              <w:rPr>
                <w:rFonts w:cs="Arial"/>
              </w:rPr>
              <w:t>In addition, some older workers have reassessed priorities and taken up an option for partial or full retiral earlier than they would have done previously.</w:t>
            </w:r>
          </w:p>
          <w:p w14:paraId="45438C5A" w14:textId="48152FCD" w:rsidR="0082526A" w:rsidRDefault="009704C9" w:rsidP="005E787B">
            <w:pPr>
              <w:spacing w:line="247" w:lineRule="auto"/>
              <w:rPr>
                <w:rFonts w:cs="Arial"/>
              </w:rPr>
            </w:pPr>
            <w:r>
              <w:rPr>
                <w:rFonts w:cs="Arial"/>
              </w:rPr>
              <w:t xml:space="preserve">As a result, there are </w:t>
            </w:r>
            <w:proofErr w:type="gramStart"/>
            <w:r>
              <w:rPr>
                <w:rFonts w:cs="Arial"/>
              </w:rPr>
              <w:t>a number of</w:t>
            </w:r>
            <w:proofErr w:type="gramEnd"/>
            <w:r>
              <w:rPr>
                <w:rFonts w:cs="Arial"/>
              </w:rPr>
              <w:t xml:space="preserve"> skills in short supply nationally and this is putting pressure on local government services.</w:t>
            </w:r>
            <w:r w:rsidR="00B45690">
              <w:rPr>
                <w:rFonts w:cs="Arial"/>
              </w:rPr>
              <w:t xml:space="preserve"> </w:t>
            </w:r>
            <w:r>
              <w:rPr>
                <w:rFonts w:cs="Arial"/>
              </w:rPr>
              <w:t>Examples of this include planners, environmental health officers, procurement, Social Care and Education posts.</w:t>
            </w:r>
            <w:r w:rsidR="00B45690">
              <w:rPr>
                <w:rFonts w:cs="Arial"/>
              </w:rPr>
              <w:t xml:space="preserve"> </w:t>
            </w:r>
          </w:p>
          <w:p w14:paraId="4B6C22A6" w14:textId="3F529EAB" w:rsidR="0082526A" w:rsidRDefault="009704C9" w:rsidP="005E787B">
            <w:pPr>
              <w:spacing w:line="247" w:lineRule="auto"/>
              <w:rPr>
                <w:rFonts w:cs="Arial"/>
              </w:rPr>
            </w:pPr>
            <w:r>
              <w:rPr>
                <w:rFonts w:cs="Arial"/>
              </w:rPr>
              <w:t xml:space="preserve">South Lanarkshire </w:t>
            </w:r>
            <w:r w:rsidR="00EB6633">
              <w:rPr>
                <w:rFonts w:cs="Arial"/>
              </w:rPr>
              <w:t>C</w:t>
            </w:r>
            <w:r>
              <w:rPr>
                <w:rFonts w:cs="Arial"/>
              </w:rPr>
              <w:t>ouncil has experienced these issues and is taking the following actions: -</w:t>
            </w:r>
          </w:p>
          <w:p w14:paraId="0E7A1EDD" w14:textId="77777777" w:rsidR="0082526A" w:rsidRDefault="009704C9" w:rsidP="005E787B">
            <w:pPr>
              <w:numPr>
                <w:ilvl w:val="0"/>
                <w:numId w:val="16"/>
              </w:numPr>
              <w:suppressAutoHyphens w:val="0"/>
              <w:spacing w:line="247" w:lineRule="auto"/>
              <w:contextualSpacing/>
              <w:rPr>
                <w:rFonts w:cs="Arial"/>
              </w:rPr>
            </w:pPr>
            <w:r>
              <w:rPr>
                <w:rFonts w:cs="Arial"/>
              </w:rPr>
              <w:t>Workforce Strategy and Plans for 2025 to 2027</w:t>
            </w:r>
          </w:p>
          <w:p w14:paraId="7DFEAE9E" w14:textId="77777777" w:rsidR="0082526A" w:rsidRDefault="009704C9" w:rsidP="005E787B">
            <w:pPr>
              <w:numPr>
                <w:ilvl w:val="0"/>
                <w:numId w:val="16"/>
              </w:numPr>
              <w:suppressAutoHyphens w:val="0"/>
              <w:spacing w:line="247" w:lineRule="auto"/>
              <w:contextualSpacing/>
              <w:rPr>
                <w:rFonts w:cs="Arial"/>
              </w:rPr>
            </w:pPr>
            <w:r>
              <w:rPr>
                <w:rFonts w:cs="Arial"/>
              </w:rPr>
              <w:t xml:space="preserve">A recruitment strategy to provide a framework of improved recruitment actions and standards. </w:t>
            </w:r>
          </w:p>
          <w:p w14:paraId="2E7DD54A" w14:textId="77777777" w:rsidR="0082526A" w:rsidRDefault="009704C9" w:rsidP="005E787B">
            <w:pPr>
              <w:numPr>
                <w:ilvl w:val="0"/>
                <w:numId w:val="16"/>
              </w:numPr>
              <w:suppressAutoHyphens w:val="0"/>
              <w:spacing w:line="247" w:lineRule="auto"/>
              <w:contextualSpacing/>
              <w:rPr>
                <w:rFonts w:cs="Arial"/>
              </w:rPr>
            </w:pPr>
            <w:r>
              <w:rPr>
                <w:rFonts w:cs="Arial"/>
              </w:rPr>
              <w:t>A strategic review of maximising attendance</w:t>
            </w:r>
          </w:p>
          <w:p w14:paraId="2C6C5552" w14:textId="77777777" w:rsidR="0082526A" w:rsidRDefault="009704C9" w:rsidP="005E787B">
            <w:pPr>
              <w:numPr>
                <w:ilvl w:val="0"/>
                <w:numId w:val="16"/>
              </w:numPr>
              <w:suppressAutoHyphens w:val="0"/>
              <w:spacing w:line="247" w:lineRule="auto"/>
              <w:contextualSpacing/>
              <w:rPr>
                <w:rFonts w:cs="Arial"/>
              </w:rPr>
            </w:pPr>
            <w:r>
              <w:rPr>
                <w:rFonts w:cs="Arial"/>
              </w:rPr>
              <w:t>Enhanced employee support arrangements are in place and well developed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F1AC" w14:textId="77777777" w:rsidR="0082526A" w:rsidRDefault="009704C9" w:rsidP="005E787B">
            <w:pPr>
              <w:rPr>
                <w:rFonts w:cs="Arial"/>
              </w:rPr>
            </w:pPr>
            <w:r>
              <w:rPr>
                <w:rFonts w:cs="Arial"/>
              </w:rPr>
              <w:t xml:space="preserve">Chief Executive and all Executive Directors </w:t>
            </w:r>
          </w:p>
        </w:tc>
      </w:tr>
    </w:tbl>
    <w:p w14:paraId="79ED65F1" w14:textId="77777777" w:rsidR="0082526A" w:rsidRDefault="0082526A" w:rsidP="005E787B"/>
    <w:p w14:paraId="4CDF9808" w14:textId="77777777" w:rsidR="00F00F46" w:rsidRDefault="00F00F46">
      <w:pPr>
        <w:suppressAutoHyphens w:val="0"/>
        <w:autoSpaceDN/>
        <w:spacing w:after="0"/>
        <w:rPr>
          <w:rFonts w:eastAsia="Times New Roman"/>
          <w:b/>
          <w:szCs w:val="26"/>
        </w:rPr>
      </w:pPr>
      <w:r>
        <w:br w:type="page"/>
      </w:r>
    </w:p>
    <w:p w14:paraId="219204DC" w14:textId="54549B88" w:rsidR="0082526A" w:rsidRDefault="009704C9" w:rsidP="005E787B">
      <w:pPr>
        <w:pStyle w:val="Heading2"/>
      </w:pPr>
      <w:r>
        <w:lastRenderedPageBreak/>
        <w:t>8. Summary</w:t>
      </w:r>
    </w:p>
    <w:p w14:paraId="79D13A98" w14:textId="77777777" w:rsidR="0082526A" w:rsidRDefault="009704C9" w:rsidP="005E787B">
      <w:pPr>
        <w:rPr>
          <w:rFonts w:cs="Arial"/>
        </w:rPr>
      </w:pPr>
      <w:r>
        <w:rPr>
          <w:rFonts w:cs="Arial"/>
        </w:rPr>
        <w:t>The annual review of governance arrangements across the council and overall compliance with the council’s Code demonstrate sufficient evidence that the Code’s principles of Delivering Good Governance in Local Government operated effectively, and that the council complies with its Code.</w:t>
      </w:r>
    </w:p>
    <w:p w14:paraId="6AC1CEC7" w14:textId="77777777" w:rsidR="0082526A" w:rsidRDefault="009704C9" w:rsidP="005E787B">
      <w:pPr>
        <w:rPr>
          <w:rFonts w:cs="Arial"/>
        </w:rPr>
      </w:pPr>
      <w:r>
        <w:rPr>
          <w:rFonts w:cs="Arial"/>
        </w:rPr>
        <w:t>During 2025/2026, steps will be taken to address the significant governance areas highlighted in this statement to further strengthen the council’s governance arrangements and evidence our commitment to continuous improvement.</w:t>
      </w:r>
    </w:p>
    <w:p w14:paraId="2826A859" w14:textId="77777777" w:rsidR="0082526A" w:rsidRDefault="009704C9" w:rsidP="005E787B">
      <w:pPr>
        <w:spacing w:line="247" w:lineRule="auto"/>
        <w:rPr>
          <w:rFonts w:cs="Arial"/>
          <w:b/>
        </w:rPr>
      </w:pPr>
      <w:r>
        <w:rPr>
          <w:rFonts w:cs="Arial"/>
          <w:b/>
        </w:rPr>
        <w:t>Joe Fagan</w:t>
      </w:r>
    </w:p>
    <w:p w14:paraId="6E152211" w14:textId="1CBB88B4" w:rsidR="0082526A" w:rsidRDefault="00E932AD" w:rsidP="005E787B">
      <w:pPr>
        <w:spacing w:line="247" w:lineRule="auto"/>
      </w:pPr>
      <w:r>
        <w:rPr>
          <w:noProof/>
        </w:rPr>
        <w:drawing>
          <wp:anchor distT="0" distB="0" distL="114300" distR="114300" simplePos="0" relativeHeight="251658240" behindDoc="0" locked="0" layoutInCell="1" allowOverlap="1" wp14:anchorId="62FFECC3" wp14:editId="69DF17F4">
            <wp:simplePos x="0" y="0"/>
            <wp:positionH relativeFrom="column">
              <wp:posOffset>1229995</wp:posOffset>
            </wp:positionH>
            <wp:positionV relativeFrom="paragraph">
              <wp:posOffset>15240</wp:posOffset>
            </wp:positionV>
            <wp:extent cx="777875" cy="1543050"/>
            <wp:effectExtent l="17463" t="1587" r="1587" b="1588"/>
            <wp:wrapSquare wrapText="bothSides"/>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13">
                      <a:off x="0" y="0"/>
                      <a:ext cx="7778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4C9">
        <w:rPr>
          <w:rFonts w:cs="Arial"/>
          <w:b/>
        </w:rPr>
        <w:t xml:space="preserve">Leader of the </w:t>
      </w:r>
      <w:r w:rsidR="00747CEB">
        <w:rPr>
          <w:rFonts w:cs="Arial"/>
          <w:b/>
        </w:rPr>
        <w:t>c</w:t>
      </w:r>
      <w:r w:rsidR="009704C9">
        <w:rPr>
          <w:rFonts w:cs="Arial"/>
          <w:b/>
        </w:rPr>
        <w:t>ouncil</w:t>
      </w:r>
    </w:p>
    <w:p w14:paraId="3BC8C7CF" w14:textId="77777777" w:rsidR="0082526A" w:rsidRDefault="0082526A" w:rsidP="005E787B">
      <w:pPr>
        <w:spacing w:line="247" w:lineRule="auto"/>
        <w:rPr>
          <w:rFonts w:cs="Arial"/>
          <w:b/>
        </w:rPr>
      </w:pPr>
    </w:p>
    <w:p w14:paraId="20A61DC1" w14:textId="77777777" w:rsidR="0082526A" w:rsidRDefault="009704C9" w:rsidP="005E787B">
      <w:pPr>
        <w:spacing w:line="247" w:lineRule="auto"/>
        <w:rPr>
          <w:rFonts w:cs="Arial"/>
          <w:b/>
        </w:rPr>
      </w:pPr>
      <w:r>
        <w:rPr>
          <w:rFonts w:cs="Arial"/>
          <w:b/>
        </w:rPr>
        <w:t>Signature: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467F3A">
        <w:rPr>
          <w:rFonts w:cs="Arial"/>
          <w:b/>
        </w:rPr>
        <w:tab/>
      </w:r>
      <w:r w:rsidR="00467F3A">
        <w:rPr>
          <w:rFonts w:cs="Arial"/>
          <w:b/>
        </w:rPr>
        <w:tab/>
      </w:r>
      <w:r>
        <w:rPr>
          <w:rFonts w:cs="Arial"/>
          <w:b/>
        </w:rPr>
        <w:t>Date:</w:t>
      </w:r>
      <w:r>
        <w:rPr>
          <w:rFonts w:cs="Arial"/>
          <w:b/>
        </w:rPr>
        <w:tab/>
        <w:t>25 June 2025</w:t>
      </w:r>
    </w:p>
    <w:p w14:paraId="1FD02884" w14:textId="77777777" w:rsidR="0082526A" w:rsidRDefault="0082526A" w:rsidP="005E787B">
      <w:pPr>
        <w:spacing w:line="247" w:lineRule="auto"/>
        <w:rPr>
          <w:rFonts w:cs="Arial"/>
          <w:b/>
        </w:rPr>
      </w:pPr>
    </w:p>
    <w:p w14:paraId="0FAF1AA9" w14:textId="77777777" w:rsidR="0082526A" w:rsidRDefault="0082526A" w:rsidP="005E787B">
      <w:pPr>
        <w:spacing w:line="247" w:lineRule="auto"/>
        <w:rPr>
          <w:rFonts w:cs="Arial"/>
          <w:b/>
        </w:rPr>
      </w:pPr>
    </w:p>
    <w:p w14:paraId="4B9E7C8B" w14:textId="77777777" w:rsidR="0082526A" w:rsidRDefault="009704C9" w:rsidP="005E787B">
      <w:pPr>
        <w:spacing w:line="247" w:lineRule="auto"/>
        <w:rPr>
          <w:rFonts w:cs="Arial"/>
          <w:b/>
        </w:rPr>
      </w:pPr>
      <w:r>
        <w:rPr>
          <w:rFonts w:cs="Arial"/>
          <w:b/>
        </w:rPr>
        <w:t>Paul Manning</w:t>
      </w:r>
    </w:p>
    <w:p w14:paraId="1A1CAE59" w14:textId="77777777" w:rsidR="0082526A" w:rsidRDefault="009704C9" w:rsidP="005E787B">
      <w:pPr>
        <w:spacing w:line="247" w:lineRule="auto"/>
        <w:rPr>
          <w:rFonts w:cs="Arial"/>
          <w:b/>
        </w:rPr>
      </w:pPr>
      <w:r>
        <w:rPr>
          <w:rFonts w:cs="Arial"/>
          <w:b/>
        </w:rPr>
        <w:t>Chief Executive</w:t>
      </w:r>
    </w:p>
    <w:p w14:paraId="59595B9B" w14:textId="2A0D5A04" w:rsidR="0082526A" w:rsidRDefault="00E932AD" w:rsidP="005E787B">
      <w:pPr>
        <w:spacing w:line="247" w:lineRule="auto"/>
        <w:rPr>
          <w:rFonts w:cs="Arial"/>
          <w:b/>
        </w:rPr>
      </w:pPr>
      <w:r>
        <w:rPr>
          <w:noProof/>
        </w:rPr>
        <w:drawing>
          <wp:anchor distT="0" distB="0" distL="114300" distR="114300" simplePos="0" relativeHeight="251657216" behindDoc="0" locked="0" layoutInCell="1" allowOverlap="1" wp14:anchorId="0F2AE4DC" wp14:editId="5C91534F">
            <wp:simplePos x="0" y="0"/>
            <wp:positionH relativeFrom="column">
              <wp:posOffset>962025</wp:posOffset>
            </wp:positionH>
            <wp:positionV relativeFrom="paragraph">
              <wp:posOffset>133350</wp:posOffset>
            </wp:positionV>
            <wp:extent cx="1800225" cy="490855"/>
            <wp:effectExtent l="0" t="0" r="9525" b="4445"/>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2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C29E4" w14:textId="77777777" w:rsidR="0082526A" w:rsidRDefault="009704C9" w:rsidP="005E787B">
      <w:pPr>
        <w:spacing w:line="247" w:lineRule="auto"/>
        <w:rPr>
          <w:rFonts w:cs="Arial"/>
          <w:b/>
        </w:rPr>
      </w:pPr>
      <w:r>
        <w:rPr>
          <w:rFonts w:cs="Arial"/>
          <w:b/>
        </w:rPr>
        <w:t>Signature:</w:t>
      </w:r>
      <w:r>
        <w:rPr>
          <w:rFonts w:cs="Arial"/>
          <w:b/>
        </w:rPr>
        <w:tab/>
      </w:r>
      <w:r>
        <w:rPr>
          <w:rFonts w:cs="Arial"/>
          <w:b/>
        </w:rPr>
        <w:tab/>
      </w:r>
      <w:r>
        <w:rPr>
          <w:rFonts w:cs="Arial"/>
          <w:b/>
        </w:rPr>
        <w:tab/>
      </w:r>
      <w:r>
        <w:rPr>
          <w:rFonts w:cs="Arial"/>
          <w:b/>
        </w:rPr>
        <w:tab/>
      </w:r>
      <w:r>
        <w:rPr>
          <w:rFonts w:cs="Arial"/>
          <w:b/>
        </w:rPr>
        <w:tab/>
      </w:r>
      <w:r w:rsidR="00467F3A">
        <w:rPr>
          <w:rFonts w:cs="Arial"/>
          <w:b/>
        </w:rPr>
        <w:t xml:space="preserve"> </w:t>
      </w:r>
      <w:r w:rsidR="00467F3A">
        <w:rPr>
          <w:rFonts w:cs="Arial"/>
          <w:b/>
        </w:rPr>
        <w:tab/>
      </w:r>
      <w:r>
        <w:rPr>
          <w:rFonts w:cs="Arial"/>
          <w:b/>
        </w:rPr>
        <w:t>Date:</w:t>
      </w:r>
      <w:r w:rsidR="007E4599">
        <w:rPr>
          <w:rFonts w:cs="Arial"/>
          <w:b/>
        </w:rPr>
        <w:tab/>
        <w:t>25 June 2025</w:t>
      </w:r>
    </w:p>
    <w:p w14:paraId="577FEED6" w14:textId="77777777" w:rsidR="0082526A" w:rsidRDefault="0082526A" w:rsidP="005E787B"/>
    <w:p w14:paraId="6DF39898" w14:textId="21A9F83D" w:rsidR="00206219" w:rsidRDefault="00206219" w:rsidP="005E787B">
      <w:r w:rsidRPr="00206219">
        <w:rPr>
          <w:rFonts w:cs="Arial"/>
        </w:rPr>
        <w:t>If you need this information in a different format or language, phone 0303 123 1015 or email </w:t>
      </w:r>
      <w:hyperlink r:id="rId39" w:tgtFrame="_blank" w:tooltip="mailto:equalities@southlanarkshire.gov.uk" w:history="1">
        <w:r w:rsidRPr="00F00F46">
          <w:rPr>
            <w:rFonts w:cs="Arial"/>
            <w:color w:val="0000FF"/>
            <w:u w:val="single"/>
          </w:rPr>
          <w:t>equalities@southlanarkshire.gov.uk</w:t>
        </w:r>
      </w:hyperlink>
    </w:p>
    <w:p w14:paraId="44C638EB" w14:textId="77777777" w:rsidR="00F00F46" w:rsidRDefault="00F00F46" w:rsidP="005E787B"/>
    <w:p w14:paraId="0FAB8A2E" w14:textId="77777777" w:rsidR="00F00F46" w:rsidRPr="00206219" w:rsidRDefault="00F00F46" w:rsidP="005E787B">
      <w:pPr>
        <w:rPr>
          <w:rFonts w:cs="Arial"/>
        </w:rPr>
      </w:pPr>
    </w:p>
    <w:sectPr w:rsidR="00F00F46" w:rsidRPr="00206219">
      <w:headerReference w:type="default" r:id="rId4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7F0D" w14:textId="77777777" w:rsidR="00864BF6" w:rsidRDefault="00864BF6">
      <w:pPr>
        <w:spacing w:after="0"/>
      </w:pPr>
      <w:r>
        <w:separator/>
      </w:r>
    </w:p>
  </w:endnote>
  <w:endnote w:type="continuationSeparator" w:id="0">
    <w:p w14:paraId="7D485E49" w14:textId="77777777" w:rsidR="00864BF6" w:rsidRDefault="00864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B920" w14:textId="77777777" w:rsidR="00864BF6" w:rsidRDefault="00864BF6">
      <w:pPr>
        <w:spacing w:after="0"/>
      </w:pPr>
      <w:r>
        <w:rPr>
          <w:color w:val="000000"/>
        </w:rPr>
        <w:separator/>
      </w:r>
    </w:p>
  </w:footnote>
  <w:footnote w:type="continuationSeparator" w:id="0">
    <w:p w14:paraId="622AF1EB" w14:textId="77777777" w:rsidR="00864BF6" w:rsidRDefault="00864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9119" w14:textId="77777777" w:rsidR="009704C9" w:rsidRDefault="009704C9">
    <w:pPr>
      <w:pStyle w:val="Header"/>
      <w:jc w:val="center"/>
    </w:pPr>
    <w:r>
      <w:rPr>
        <w:lang w:eastAsia="en-GB"/>
      </w:rPr>
      <w:t>2024/2025 Annual Governance Statement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C627" w14:textId="77777777" w:rsidR="009704C9" w:rsidRDefault="0097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9A4"/>
    <w:multiLevelType w:val="multilevel"/>
    <w:tmpl w:val="724E9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A053BB"/>
    <w:multiLevelType w:val="multilevel"/>
    <w:tmpl w:val="C9DCA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F33A4E"/>
    <w:multiLevelType w:val="multilevel"/>
    <w:tmpl w:val="168C6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E3218C"/>
    <w:multiLevelType w:val="multilevel"/>
    <w:tmpl w:val="60B8E3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C74133"/>
    <w:multiLevelType w:val="multilevel"/>
    <w:tmpl w:val="1A905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5A3CE3"/>
    <w:multiLevelType w:val="multilevel"/>
    <w:tmpl w:val="28C2060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9427F66"/>
    <w:multiLevelType w:val="multilevel"/>
    <w:tmpl w:val="5B02D1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ED6551"/>
    <w:multiLevelType w:val="multilevel"/>
    <w:tmpl w:val="25908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3859BA"/>
    <w:multiLevelType w:val="multilevel"/>
    <w:tmpl w:val="1206E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731DE4"/>
    <w:multiLevelType w:val="multilevel"/>
    <w:tmpl w:val="D1C6588A"/>
    <w:lvl w:ilvl="0">
      <w:numFmt w:val="bullet"/>
      <w:lvlText w:val=""/>
      <w:lvlJc w:val="left"/>
      <w:pPr>
        <w:ind w:left="678" w:hanging="360"/>
      </w:pPr>
      <w:rPr>
        <w:rFonts w:ascii="Symbol" w:hAnsi="Symbol"/>
      </w:rPr>
    </w:lvl>
    <w:lvl w:ilvl="1">
      <w:numFmt w:val="bullet"/>
      <w:lvlText w:val="o"/>
      <w:lvlJc w:val="left"/>
      <w:pPr>
        <w:ind w:left="1398" w:hanging="360"/>
      </w:pPr>
      <w:rPr>
        <w:rFonts w:ascii="Courier New" w:hAnsi="Courier New" w:cs="Courier New"/>
      </w:rPr>
    </w:lvl>
    <w:lvl w:ilvl="2">
      <w:numFmt w:val="bullet"/>
      <w:lvlText w:val=""/>
      <w:lvlJc w:val="left"/>
      <w:pPr>
        <w:ind w:left="2118" w:hanging="360"/>
      </w:pPr>
      <w:rPr>
        <w:rFonts w:ascii="Wingdings" w:hAnsi="Wingdings"/>
      </w:rPr>
    </w:lvl>
    <w:lvl w:ilvl="3">
      <w:numFmt w:val="bullet"/>
      <w:lvlText w:val=""/>
      <w:lvlJc w:val="left"/>
      <w:pPr>
        <w:ind w:left="2838" w:hanging="360"/>
      </w:pPr>
      <w:rPr>
        <w:rFonts w:ascii="Symbol" w:hAnsi="Symbol"/>
      </w:rPr>
    </w:lvl>
    <w:lvl w:ilvl="4">
      <w:numFmt w:val="bullet"/>
      <w:lvlText w:val="o"/>
      <w:lvlJc w:val="left"/>
      <w:pPr>
        <w:ind w:left="3558" w:hanging="360"/>
      </w:pPr>
      <w:rPr>
        <w:rFonts w:ascii="Courier New" w:hAnsi="Courier New" w:cs="Courier New"/>
      </w:rPr>
    </w:lvl>
    <w:lvl w:ilvl="5">
      <w:numFmt w:val="bullet"/>
      <w:lvlText w:val=""/>
      <w:lvlJc w:val="left"/>
      <w:pPr>
        <w:ind w:left="4278" w:hanging="360"/>
      </w:pPr>
      <w:rPr>
        <w:rFonts w:ascii="Wingdings" w:hAnsi="Wingdings"/>
      </w:rPr>
    </w:lvl>
    <w:lvl w:ilvl="6">
      <w:numFmt w:val="bullet"/>
      <w:lvlText w:val=""/>
      <w:lvlJc w:val="left"/>
      <w:pPr>
        <w:ind w:left="4998" w:hanging="360"/>
      </w:pPr>
      <w:rPr>
        <w:rFonts w:ascii="Symbol" w:hAnsi="Symbol"/>
      </w:rPr>
    </w:lvl>
    <w:lvl w:ilvl="7">
      <w:numFmt w:val="bullet"/>
      <w:lvlText w:val="o"/>
      <w:lvlJc w:val="left"/>
      <w:pPr>
        <w:ind w:left="5718" w:hanging="360"/>
      </w:pPr>
      <w:rPr>
        <w:rFonts w:ascii="Courier New" w:hAnsi="Courier New" w:cs="Courier New"/>
      </w:rPr>
    </w:lvl>
    <w:lvl w:ilvl="8">
      <w:numFmt w:val="bullet"/>
      <w:lvlText w:val=""/>
      <w:lvlJc w:val="left"/>
      <w:pPr>
        <w:ind w:left="6438" w:hanging="360"/>
      </w:pPr>
      <w:rPr>
        <w:rFonts w:ascii="Wingdings" w:hAnsi="Wingdings"/>
      </w:rPr>
    </w:lvl>
  </w:abstractNum>
  <w:abstractNum w:abstractNumId="10" w15:restartNumberingAfterBreak="0">
    <w:nsid w:val="4AA26652"/>
    <w:multiLevelType w:val="multilevel"/>
    <w:tmpl w:val="68F4F1B4"/>
    <w:lvl w:ilvl="0">
      <w:numFmt w:val="bullet"/>
      <w:lvlText w:val=""/>
      <w:lvlJc w:val="left"/>
      <w:pPr>
        <w:ind w:left="678" w:hanging="360"/>
      </w:pPr>
      <w:rPr>
        <w:rFonts w:ascii="Symbol" w:hAnsi="Symbol"/>
      </w:rPr>
    </w:lvl>
    <w:lvl w:ilvl="1">
      <w:numFmt w:val="bullet"/>
      <w:lvlText w:val="o"/>
      <w:lvlJc w:val="left"/>
      <w:pPr>
        <w:ind w:left="1398" w:hanging="360"/>
      </w:pPr>
      <w:rPr>
        <w:rFonts w:ascii="Courier New" w:hAnsi="Courier New" w:cs="Courier New"/>
      </w:rPr>
    </w:lvl>
    <w:lvl w:ilvl="2">
      <w:numFmt w:val="bullet"/>
      <w:lvlText w:val=""/>
      <w:lvlJc w:val="left"/>
      <w:pPr>
        <w:ind w:left="2118" w:hanging="360"/>
      </w:pPr>
      <w:rPr>
        <w:rFonts w:ascii="Wingdings" w:hAnsi="Wingdings"/>
      </w:rPr>
    </w:lvl>
    <w:lvl w:ilvl="3">
      <w:numFmt w:val="bullet"/>
      <w:lvlText w:val=""/>
      <w:lvlJc w:val="left"/>
      <w:pPr>
        <w:ind w:left="2838" w:hanging="360"/>
      </w:pPr>
      <w:rPr>
        <w:rFonts w:ascii="Symbol" w:hAnsi="Symbol"/>
      </w:rPr>
    </w:lvl>
    <w:lvl w:ilvl="4">
      <w:numFmt w:val="bullet"/>
      <w:lvlText w:val="o"/>
      <w:lvlJc w:val="left"/>
      <w:pPr>
        <w:ind w:left="3558" w:hanging="360"/>
      </w:pPr>
      <w:rPr>
        <w:rFonts w:ascii="Courier New" w:hAnsi="Courier New" w:cs="Courier New"/>
      </w:rPr>
    </w:lvl>
    <w:lvl w:ilvl="5">
      <w:numFmt w:val="bullet"/>
      <w:lvlText w:val=""/>
      <w:lvlJc w:val="left"/>
      <w:pPr>
        <w:ind w:left="4278" w:hanging="360"/>
      </w:pPr>
      <w:rPr>
        <w:rFonts w:ascii="Wingdings" w:hAnsi="Wingdings"/>
      </w:rPr>
    </w:lvl>
    <w:lvl w:ilvl="6">
      <w:numFmt w:val="bullet"/>
      <w:lvlText w:val=""/>
      <w:lvlJc w:val="left"/>
      <w:pPr>
        <w:ind w:left="4998" w:hanging="360"/>
      </w:pPr>
      <w:rPr>
        <w:rFonts w:ascii="Symbol" w:hAnsi="Symbol"/>
      </w:rPr>
    </w:lvl>
    <w:lvl w:ilvl="7">
      <w:numFmt w:val="bullet"/>
      <w:lvlText w:val="o"/>
      <w:lvlJc w:val="left"/>
      <w:pPr>
        <w:ind w:left="5718" w:hanging="360"/>
      </w:pPr>
      <w:rPr>
        <w:rFonts w:ascii="Courier New" w:hAnsi="Courier New" w:cs="Courier New"/>
      </w:rPr>
    </w:lvl>
    <w:lvl w:ilvl="8">
      <w:numFmt w:val="bullet"/>
      <w:lvlText w:val=""/>
      <w:lvlJc w:val="left"/>
      <w:pPr>
        <w:ind w:left="6438" w:hanging="360"/>
      </w:pPr>
      <w:rPr>
        <w:rFonts w:ascii="Wingdings" w:hAnsi="Wingdings"/>
      </w:rPr>
    </w:lvl>
  </w:abstractNum>
  <w:abstractNum w:abstractNumId="11" w15:restartNumberingAfterBreak="0">
    <w:nsid w:val="4DDF3875"/>
    <w:multiLevelType w:val="multilevel"/>
    <w:tmpl w:val="62BC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704D74"/>
    <w:multiLevelType w:val="multilevel"/>
    <w:tmpl w:val="635C5C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DA054A"/>
    <w:multiLevelType w:val="multilevel"/>
    <w:tmpl w:val="323C6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B864689"/>
    <w:multiLevelType w:val="multilevel"/>
    <w:tmpl w:val="6EE85E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90F09D7"/>
    <w:multiLevelType w:val="multilevel"/>
    <w:tmpl w:val="47060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7864220">
    <w:abstractNumId w:val="6"/>
  </w:num>
  <w:num w:numId="2" w16cid:durableId="216404392">
    <w:abstractNumId w:val="4"/>
  </w:num>
  <w:num w:numId="3" w16cid:durableId="2094161654">
    <w:abstractNumId w:val="1"/>
  </w:num>
  <w:num w:numId="4" w16cid:durableId="1107968937">
    <w:abstractNumId w:val="5"/>
  </w:num>
  <w:num w:numId="5" w16cid:durableId="1903830911">
    <w:abstractNumId w:val="11"/>
  </w:num>
  <w:num w:numId="6" w16cid:durableId="1610040810">
    <w:abstractNumId w:val="13"/>
  </w:num>
  <w:num w:numId="7" w16cid:durableId="1978340739">
    <w:abstractNumId w:val="14"/>
  </w:num>
  <w:num w:numId="8" w16cid:durableId="1765102082">
    <w:abstractNumId w:val="15"/>
  </w:num>
  <w:num w:numId="9" w16cid:durableId="1780643184">
    <w:abstractNumId w:val="9"/>
  </w:num>
  <w:num w:numId="10" w16cid:durableId="538400432">
    <w:abstractNumId w:val="10"/>
  </w:num>
  <w:num w:numId="11" w16cid:durableId="1910386498">
    <w:abstractNumId w:val="0"/>
  </w:num>
  <w:num w:numId="12" w16cid:durableId="962350492">
    <w:abstractNumId w:val="12"/>
  </w:num>
  <w:num w:numId="13" w16cid:durableId="756948173">
    <w:abstractNumId w:val="8"/>
  </w:num>
  <w:num w:numId="14" w16cid:durableId="336620343">
    <w:abstractNumId w:val="3"/>
  </w:num>
  <w:num w:numId="15" w16cid:durableId="1811291543">
    <w:abstractNumId w:val="7"/>
  </w:num>
  <w:num w:numId="16" w16cid:durableId="152562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6A"/>
    <w:rsid w:val="001D0803"/>
    <w:rsid w:val="00206219"/>
    <w:rsid w:val="00350184"/>
    <w:rsid w:val="00467F3A"/>
    <w:rsid w:val="004775DC"/>
    <w:rsid w:val="00580228"/>
    <w:rsid w:val="005E787B"/>
    <w:rsid w:val="00747CEB"/>
    <w:rsid w:val="007E4599"/>
    <w:rsid w:val="0082526A"/>
    <w:rsid w:val="00864BF6"/>
    <w:rsid w:val="008A7C3E"/>
    <w:rsid w:val="009078BE"/>
    <w:rsid w:val="009704C9"/>
    <w:rsid w:val="00A14CB7"/>
    <w:rsid w:val="00B45690"/>
    <w:rsid w:val="00DF6871"/>
    <w:rsid w:val="00E932AD"/>
    <w:rsid w:val="00EB6633"/>
    <w:rsid w:val="00F0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FD766"/>
  <w15:docId w15:val="{52628409-B683-4737-AF03-FE261BBF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rFonts w:ascii="Arial" w:hAnsi="Arial"/>
      <w:sz w:val="22"/>
      <w:szCs w:val="22"/>
      <w:lang w:eastAsia="en-US"/>
    </w:rPr>
  </w:style>
  <w:style w:type="paragraph" w:styleId="Heading1">
    <w:name w:val="heading 1"/>
    <w:basedOn w:val="Normal"/>
    <w:next w:val="Normal"/>
    <w:uiPriority w:val="9"/>
    <w:qFormat/>
    <w:pPr>
      <w:keepNext/>
      <w:keepLines/>
      <w:spacing w:before="240" w:after="0"/>
      <w:jc w:val="center"/>
      <w:outlineLvl w:val="0"/>
    </w:pPr>
    <w:rPr>
      <w:rFonts w:eastAsia="Times New Roman"/>
      <w:b/>
      <w:sz w:val="24"/>
      <w:szCs w:val="32"/>
    </w:rPr>
  </w:style>
  <w:style w:type="paragraph" w:styleId="Heading2">
    <w:name w:val="heading 2"/>
    <w:basedOn w:val="Normal"/>
    <w:next w:val="Normal"/>
    <w:uiPriority w:val="9"/>
    <w:unhideWhenUsed/>
    <w:qFormat/>
    <w:pPr>
      <w:keepNext/>
      <w:keepLines/>
      <w:spacing w:before="40" w:after="0"/>
      <w:outlineLvl w:val="1"/>
    </w:pPr>
    <w:rPr>
      <w:rFonts w:eastAsia="Times New Roman"/>
      <w:b/>
      <w:szCs w:val="26"/>
    </w:rPr>
  </w:style>
  <w:style w:type="paragraph" w:styleId="Heading3">
    <w:name w:val="heading 3"/>
    <w:basedOn w:val="Normal"/>
    <w:next w:val="Normal"/>
    <w:uiPriority w:val="9"/>
    <w:unhideWhenUsed/>
    <w:qFormat/>
    <w:pPr>
      <w:keepNext/>
      <w:keepLines/>
      <w:spacing w:before="40" w:after="0"/>
      <w:outlineLvl w:val="2"/>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spacing w:after="0"/>
      <w:ind w:left="720"/>
      <w:contextualSpacing/>
    </w:pPr>
    <w:rPr>
      <w:rFonts w:eastAsia="Times New Roman"/>
      <w:sz w:val="24"/>
      <w:szCs w:val="24"/>
    </w:rPr>
  </w:style>
  <w:style w:type="paragraph" w:customStyle="1" w:styleId="Default">
    <w:name w:val="Default"/>
    <w:pPr>
      <w:suppressAutoHyphens/>
      <w:autoSpaceDE w:val="0"/>
      <w:autoSpaceDN w:val="0"/>
    </w:pPr>
    <w:rPr>
      <w:rFonts w:ascii="Arial" w:eastAsia="Times New Roman" w:hAnsi="Arial" w:cs="Arial"/>
      <w:color w:val="000000"/>
      <w:sz w:val="24"/>
      <w:szCs w:val="24"/>
    </w:rPr>
  </w:style>
  <w:style w:type="character" w:styleId="FollowedHyperlink">
    <w:name w:val="FollowedHyperlink"/>
    <w:rPr>
      <w:color w:val="954F72"/>
      <w:u w:val="single"/>
    </w:rPr>
  </w:style>
  <w:style w:type="character" w:customStyle="1" w:styleId="Heading1Char">
    <w:name w:val="Heading 1 Char"/>
    <w:rPr>
      <w:rFonts w:ascii="Arial" w:eastAsia="Times New Roman" w:hAnsi="Arial" w:cs="Times New Roman"/>
      <w:b/>
      <w:kern w:val="0"/>
      <w:sz w:val="24"/>
      <w:szCs w:val="32"/>
    </w:rPr>
  </w:style>
  <w:style w:type="character" w:customStyle="1" w:styleId="Heading2Char">
    <w:name w:val="Heading 2 Char"/>
    <w:rPr>
      <w:rFonts w:ascii="Arial" w:eastAsia="Times New Roman" w:hAnsi="Arial" w:cs="Times New Roman"/>
      <w:b/>
      <w:kern w:val="0"/>
      <w:szCs w:val="26"/>
    </w:rPr>
  </w:style>
  <w:style w:type="character" w:styleId="UnresolvedMention">
    <w:name w:val="Unresolved Mention"/>
    <w:rPr>
      <w:color w:val="605E5C"/>
      <w:shd w:val="clear" w:color="auto" w:fill="E1DFDD"/>
    </w:rPr>
  </w:style>
  <w:style w:type="character" w:customStyle="1" w:styleId="Heading3Char">
    <w:name w:val="Heading 3 Char"/>
    <w:rPr>
      <w:rFonts w:ascii="Arial" w:eastAsia="Times New Roman" w:hAnsi="Arial" w:cs="Times New Roman"/>
      <w:kern w:val="0"/>
      <w:szCs w:val="24"/>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hAnsi="Arial"/>
      <w:kern w:val="0"/>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kern w:val="0"/>
      <w:sz w:val="20"/>
      <w:szCs w:val="20"/>
    </w:rPr>
  </w:style>
  <w:style w:type="paragraph" w:styleId="Header">
    <w:name w:val="header"/>
    <w:basedOn w:val="Normal"/>
    <w:pPr>
      <w:tabs>
        <w:tab w:val="center" w:pos="4513"/>
        <w:tab w:val="right" w:pos="9026"/>
      </w:tabs>
      <w:spacing w:after="0"/>
    </w:pPr>
  </w:style>
  <w:style w:type="character" w:customStyle="1" w:styleId="HeaderChar">
    <w:name w:val="Header Char"/>
    <w:rPr>
      <w:rFonts w:ascii="Arial" w:hAnsi="Arial"/>
      <w:sz w:val="22"/>
      <w:szCs w:val="22"/>
      <w:lang w:eastAsia="en-US"/>
    </w:rPr>
  </w:style>
  <w:style w:type="paragraph" w:styleId="Footer">
    <w:name w:val="footer"/>
    <w:basedOn w:val="Normal"/>
    <w:pPr>
      <w:tabs>
        <w:tab w:val="center" w:pos="4513"/>
        <w:tab w:val="right" w:pos="9026"/>
      </w:tabs>
      <w:spacing w:after="0"/>
    </w:pPr>
  </w:style>
  <w:style w:type="character" w:customStyle="1" w:styleId="FooterChar">
    <w:name w:val="Footer Cha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southlanarkshire.gov.uk/cp/downloads/file/356/south_lanarkshire_community_engagement_and_participation_strategy_2020-2025" TargetMode="External"/><Relationship Id="rId26" Type="http://schemas.openxmlformats.org/officeDocument/2006/relationships/hyperlink" Target="https://www.southlanarkshire.gov.uk/info/200176/sharing_information_with_you/1075/guide_to_the_freedom_of_information_publication_scheme" TargetMode="External"/><Relationship Id="rId39" Type="http://schemas.openxmlformats.org/officeDocument/2006/relationships/hyperlink" Target="mailto:equalities@southlanarkshire.gov.uk" TargetMode="External"/><Relationship Id="rId3" Type="http://schemas.openxmlformats.org/officeDocument/2006/relationships/styles" Target="styles.xml"/><Relationship Id="rId21" Type="http://schemas.openxmlformats.org/officeDocument/2006/relationships/hyperlink" Target="https://www.southlanarkshire.gov.uk/info/200168/getting_involved_in_your_community/1685/participation_requests" TargetMode="External"/><Relationship Id="rId34" Type="http://schemas.openxmlformats.org/officeDocument/2006/relationships/hyperlink" Target="https://www.southlanarkshire.gov.uk/info/200173/council_performance/1488/other_performance_information/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outhlanarkshireview.scot/" TargetMode="External"/><Relationship Id="rId25" Type="http://schemas.openxmlformats.org/officeDocument/2006/relationships/hyperlink" Target="http://www.southlanarkshire.gov.uk/downloads/download/653/local_government_benchmarking_project" TargetMode="External"/><Relationship Id="rId33" Type="http://schemas.openxmlformats.org/officeDocument/2006/relationships/hyperlink" Target="https://www.southlanarkshire.gov.uk/info/200170/comments_complaints_and_consultations/579/comments_compliments_and_complaints_procedure/4"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southlanarkshire.cmis.uk.com/southlanarkshire/Petitions.aspx" TargetMode="External"/><Relationship Id="rId20" Type="http://schemas.openxmlformats.org/officeDocument/2006/relationships/hyperlink" Target="http://www.southlanarkshire.gov.uk/directory/47/a_to_z/S" TargetMode="External"/><Relationship Id="rId29" Type="http://schemas.openxmlformats.org/officeDocument/2006/relationships/hyperlink" Target="https://www.southlanarkshire.gov.uk/downloads/file/14753/procurement_strateg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lanarkshire.gov.uk/cp/info/1/what_is_community_planning/162/south_lanarkshire_community_plan_2022-2032" TargetMode="External"/><Relationship Id="rId24" Type="http://schemas.openxmlformats.org/officeDocument/2006/relationships/hyperlink" Target="https://www.southlanarkshire.gov.uk/info/200173/council_performance/1478/public_performance_reports" TargetMode="External"/><Relationship Id="rId32" Type="http://schemas.openxmlformats.org/officeDocument/2006/relationships/hyperlink" Target="https://www.southlanarkshire.gov.uk/directory/22/equality_impact_assessments" TargetMode="External"/><Relationship Id="rId37" Type="http://schemas.openxmlformats.org/officeDocument/2006/relationships/image" Target="media/image3.jpe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outhlanarkshire.cmis.uk.com/southlanarkshire/Councillorsandcommittees.aspx" TargetMode="External"/><Relationship Id="rId23" Type="http://schemas.openxmlformats.org/officeDocument/2006/relationships/hyperlink" Target="https://www.southlanarkshire.gov.uk/info/200173/council_performance/1761/annual_performance_spotlights" TargetMode="External"/><Relationship Id="rId28" Type="http://schemas.openxmlformats.org/officeDocument/2006/relationships/hyperlink" Target="https://southlanarkshire.cmis.uk.com/southlanarkshire/Committeesandforums/tabid/62/ctl/ViewCMIS_CommitteeDetails/mid/381/id/231/Default.aspx" TargetMode="External"/><Relationship Id="rId36" Type="http://schemas.openxmlformats.org/officeDocument/2006/relationships/hyperlink" Target="https://www.southlanarkshire.gov.uk/downloads/file/17324/annual_governance_statement_2023-2024" TargetMode="External"/><Relationship Id="rId10" Type="http://schemas.openxmlformats.org/officeDocument/2006/relationships/hyperlink" Target="https://www.southlanarkshire.gov.uk/info/200170/comments_complaints_and_consultations/2059/council_plan_2022-2027" TargetMode="External"/><Relationship Id="rId19" Type="http://schemas.openxmlformats.org/officeDocument/2006/relationships/hyperlink" Target="https://www.youtube.com/watch?v=nQA7dBDHUZ0" TargetMode="External"/><Relationship Id="rId31" Type="http://schemas.openxmlformats.org/officeDocument/2006/relationships/hyperlink" Target="https://www.southlanarkshire.gov.uk/info/200172/plans_and_policies/2250/integrated_impact_assessments" TargetMode="External"/><Relationship Id="rId4" Type="http://schemas.openxmlformats.org/officeDocument/2006/relationships/settings" Target="settings.xml"/><Relationship Id="rId9" Type="http://schemas.openxmlformats.org/officeDocument/2006/relationships/hyperlink" Target="https://www.southlanarkshire.gov.uk/downloads/download/943/" TargetMode="External"/><Relationship Id="rId14" Type="http://schemas.openxmlformats.org/officeDocument/2006/relationships/hyperlink" Target="http://bit.ly/SL_Committees" TargetMode="External"/><Relationship Id="rId22" Type="http://schemas.openxmlformats.org/officeDocument/2006/relationships/hyperlink" Target="https://www.southlanarkshire.gov.uk/info/200168/getting_involved_in_your_community/1759/community_asset_transfer" TargetMode="External"/><Relationship Id="rId27" Type="http://schemas.openxmlformats.org/officeDocument/2006/relationships/hyperlink" Target="https://www.southlanarkshire.gov.uk/info/200303/climate_change_and_sustainability/2100/sustainable_development_and_climate_change_strategy" TargetMode="External"/><Relationship Id="rId30" Type="http://schemas.openxmlformats.org/officeDocument/2006/relationships/hyperlink" Target="https://www.southlanarkshire.gov.uk/info/200172/plans_and_policies/39/development_plans/2" TargetMode="External"/><Relationship Id="rId35" Type="http://schemas.openxmlformats.org/officeDocument/2006/relationships/hyperlink" Target="https://www.youtube.com/channel/UCv-1LMDzgFMfpWkJqcXHf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0A07-1708-417D-B1C8-094DBA81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5936</Words>
  <Characters>37717</Characters>
  <Application>Microsoft Office Word</Application>
  <DocSecurity>4</DocSecurity>
  <Lines>314</Lines>
  <Paragraphs>87</Paragraphs>
  <ScaleCrop>false</ScaleCrop>
  <HeadingPairs>
    <vt:vector size="2" baseType="variant">
      <vt:variant>
        <vt:lpstr>Title</vt:lpstr>
      </vt:variant>
      <vt:variant>
        <vt:i4>1</vt:i4>
      </vt:variant>
    </vt:vector>
  </HeadingPairs>
  <TitlesOfParts>
    <vt:vector size="1" baseType="lpstr">
      <vt:lpstr>Annual governance statement 2024-2025</vt:lpstr>
    </vt:vector>
  </TitlesOfParts>
  <Company>South Lanarkshire Council</Company>
  <LinksUpToDate>false</LinksUpToDate>
  <CharactersWithSpaces>43566</CharactersWithSpaces>
  <SharedDoc>false</SharedDoc>
  <HLinks>
    <vt:vector size="156" baseType="variant">
      <vt:variant>
        <vt:i4>1638447</vt:i4>
      </vt:variant>
      <vt:variant>
        <vt:i4>78</vt:i4>
      </vt:variant>
      <vt:variant>
        <vt:i4>0</vt:i4>
      </vt:variant>
      <vt:variant>
        <vt:i4>5</vt:i4>
      </vt:variant>
      <vt:variant>
        <vt:lpwstr>https://www.southlanarkshire.gov.uk/downloads/file/17324/annual_governance_statement_2023-2024</vt:lpwstr>
      </vt:variant>
      <vt:variant>
        <vt:lpwstr/>
      </vt:variant>
      <vt:variant>
        <vt:i4>4849664</vt:i4>
      </vt:variant>
      <vt:variant>
        <vt:i4>75</vt:i4>
      </vt:variant>
      <vt:variant>
        <vt:i4>0</vt:i4>
      </vt:variant>
      <vt:variant>
        <vt:i4>5</vt:i4>
      </vt:variant>
      <vt:variant>
        <vt:lpwstr>https://www.youtube.com/channel/UCv-1LMDzgFMfpWkJqcXHfaA</vt:lpwstr>
      </vt:variant>
      <vt:variant>
        <vt:lpwstr/>
      </vt:variant>
      <vt:variant>
        <vt:i4>3801159</vt:i4>
      </vt:variant>
      <vt:variant>
        <vt:i4>72</vt:i4>
      </vt:variant>
      <vt:variant>
        <vt:i4>0</vt:i4>
      </vt:variant>
      <vt:variant>
        <vt:i4>5</vt:i4>
      </vt:variant>
      <vt:variant>
        <vt:lpwstr>https://www.southlanarkshire.gov.uk/info/200173/council_performance/1488/other_performance_information/4</vt:lpwstr>
      </vt:variant>
      <vt:variant>
        <vt:lpwstr/>
      </vt:variant>
      <vt:variant>
        <vt:i4>2293828</vt:i4>
      </vt:variant>
      <vt:variant>
        <vt:i4>69</vt:i4>
      </vt:variant>
      <vt:variant>
        <vt:i4>0</vt:i4>
      </vt:variant>
      <vt:variant>
        <vt:i4>5</vt:i4>
      </vt:variant>
      <vt:variant>
        <vt:lpwstr>https://www.southlanarkshire.gov.uk/info/200170/comments_complaints_and_consultations/579/comments_compliments_and_complaints_procedure/4</vt:lpwstr>
      </vt:variant>
      <vt:variant>
        <vt:lpwstr/>
      </vt:variant>
      <vt:variant>
        <vt:i4>4063348</vt:i4>
      </vt:variant>
      <vt:variant>
        <vt:i4>66</vt:i4>
      </vt:variant>
      <vt:variant>
        <vt:i4>0</vt:i4>
      </vt:variant>
      <vt:variant>
        <vt:i4>5</vt:i4>
      </vt:variant>
      <vt:variant>
        <vt:lpwstr>https://www.southlanarkshire.gov.uk/directory/22/equality_impact_assessments</vt:lpwstr>
      </vt:variant>
      <vt:variant>
        <vt:lpwstr/>
      </vt:variant>
      <vt:variant>
        <vt:i4>7077923</vt:i4>
      </vt:variant>
      <vt:variant>
        <vt:i4>63</vt:i4>
      </vt:variant>
      <vt:variant>
        <vt:i4>0</vt:i4>
      </vt:variant>
      <vt:variant>
        <vt:i4>5</vt:i4>
      </vt:variant>
      <vt:variant>
        <vt:lpwstr>https://www.southlanarkshire.gov.uk/info/200172/plans_and_policies/2250/integrated_impact_assessments</vt:lpwstr>
      </vt:variant>
      <vt:variant>
        <vt:lpwstr/>
      </vt:variant>
      <vt:variant>
        <vt:i4>8257630</vt:i4>
      </vt:variant>
      <vt:variant>
        <vt:i4>60</vt:i4>
      </vt:variant>
      <vt:variant>
        <vt:i4>0</vt:i4>
      </vt:variant>
      <vt:variant>
        <vt:i4>5</vt:i4>
      </vt:variant>
      <vt:variant>
        <vt:lpwstr>https://www.southlanarkshire.gov.uk/info/200172/plans_and_policies/39/development_plans/2</vt:lpwstr>
      </vt:variant>
      <vt:variant>
        <vt:lpwstr/>
      </vt:variant>
      <vt:variant>
        <vt:i4>458866</vt:i4>
      </vt:variant>
      <vt:variant>
        <vt:i4>57</vt:i4>
      </vt:variant>
      <vt:variant>
        <vt:i4>0</vt:i4>
      </vt:variant>
      <vt:variant>
        <vt:i4>5</vt:i4>
      </vt:variant>
      <vt:variant>
        <vt:lpwstr>https://www.southlanarkshire.gov.uk/downloads/file/14753/procurement_strategy</vt:lpwstr>
      </vt:variant>
      <vt:variant>
        <vt:lpwstr/>
      </vt:variant>
      <vt:variant>
        <vt:i4>7667807</vt:i4>
      </vt:variant>
      <vt:variant>
        <vt:i4>54</vt:i4>
      </vt:variant>
      <vt:variant>
        <vt:i4>0</vt:i4>
      </vt:variant>
      <vt:variant>
        <vt:i4>5</vt:i4>
      </vt:variant>
      <vt:variant>
        <vt:lpwstr>https://southlanarkshire.cmis.uk.com/southlanarkshire/Committeesandforums/tabid/62/ctl/ViewCMIS_CommitteeDetails/mid/381/id/231/Default.aspx</vt:lpwstr>
      </vt:variant>
      <vt:variant>
        <vt:lpwstr/>
      </vt:variant>
      <vt:variant>
        <vt:i4>3342448</vt:i4>
      </vt:variant>
      <vt:variant>
        <vt:i4>51</vt:i4>
      </vt:variant>
      <vt:variant>
        <vt:i4>0</vt:i4>
      </vt:variant>
      <vt:variant>
        <vt:i4>5</vt:i4>
      </vt:variant>
      <vt:variant>
        <vt:lpwstr>https://www.southlanarkshire.gov.uk/info/200303/climate_change_and_sustainability/2100/sustainable_development_and_climate_change_strategy</vt:lpwstr>
      </vt:variant>
      <vt:variant>
        <vt:lpwstr/>
      </vt:variant>
      <vt:variant>
        <vt:i4>5505044</vt:i4>
      </vt:variant>
      <vt:variant>
        <vt:i4>48</vt:i4>
      </vt:variant>
      <vt:variant>
        <vt:i4>0</vt:i4>
      </vt:variant>
      <vt:variant>
        <vt:i4>5</vt:i4>
      </vt:variant>
      <vt:variant>
        <vt:lpwstr>https://www.southlanarkshire.gov.uk/info/200176/sharing_information_with_you/1075/guide_to_the_freedom_of_information_publication_scheme</vt:lpwstr>
      </vt:variant>
      <vt:variant>
        <vt:lpwstr/>
      </vt:variant>
      <vt:variant>
        <vt:i4>7733268</vt:i4>
      </vt:variant>
      <vt:variant>
        <vt:i4>45</vt:i4>
      </vt:variant>
      <vt:variant>
        <vt:i4>0</vt:i4>
      </vt:variant>
      <vt:variant>
        <vt:i4>5</vt:i4>
      </vt:variant>
      <vt:variant>
        <vt:lpwstr>http://www.southlanarkshire.gov.uk/downloads/download/653/local_government_benchmarking_project</vt:lpwstr>
      </vt:variant>
      <vt:variant>
        <vt:lpwstr/>
      </vt:variant>
      <vt:variant>
        <vt:i4>1900659</vt:i4>
      </vt:variant>
      <vt:variant>
        <vt:i4>42</vt:i4>
      </vt:variant>
      <vt:variant>
        <vt:i4>0</vt:i4>
      </vt:variant>
      <vt:variant>
        <vt:i4>5</vt:i4>
      </vt:variant>
      <vt:variant>
        <vt:lpwstr>https://www.southlanarkshire.gov.uk/info/200173/council_performance/1478/public_performance_reports</vt:lpwstr>
      </vt:variant>
      <vt:variant>
        <vt:lpwstr/>
      </vt:variant>
      <vt:variant>
        <vt:i4>655468</vt:i4>
      </vt:variant>
      <vt:variant>
        <vt:i4>39</vt:i4>
      </vt:variant>
      <vt:variant>
        <vt:i4>0</vt:i4>
      </vt:variant>
      <vt:variant>
        <vt:i4>5</vt:i4>
      </vt:variant>
      <vt:variant>
        <vt:lpwstr>https://www.southlanarkshire.gov.uk/info/200173/council_performance/1761/annual_performance_spotlights</vt:lpwstr>
      </vt:variant>
      <vt:variant>
        <vt:lpwstr/>
      </vt:variant>
      <vt:variant>
        <vt:i4>5439516</vt:i4>
      </vt:variant>
      <vt:variant>
        <vt:i4>36</vt:i4>
      </vt:variant>
      <vt:variant>
        <vt:i4>0</vt:i4>
      </vt:variant>
      <vt:variant>
        <vt:i4>5</vt:i4>
      </vt:variant>
      <vt:variant>
        <vt:lpwstr>https://www.southlanarkshire.gov.uk/info/200168/getting_involved_in_your_community/1759/community_asset_transfer</vt:lpwstr>
      </vt:variant>
      <vt:variant>
        <vt:lpwstr/>
      </vt:variant>
      <vt:variant>
        <vt:i4>655465</vt:i4>
      </vt:variant>
      <vt:variant>
        <vt:i4>33</vt:i4>
      </vt:variant>
      <vt:variant>
        <vt:i4>0</vt:i4>
      </vt:variant>
      <vt:variant>
        <vt:i4>5</vt:i4>
      </vt:variant>
      <vt:variant>
        <vt:lpwstr>https://www.southlanarkshire.gov.uk/info/200168/getting_involved_in_your_community/1685/participation_requests</vt:lpwstr>
      </vt:variant>
      <vt:variant>
        <vt:lpwstr/>
      </vt:variant>
      <vt:variant>
        <vt:i4>7405688</vt:i4>
      </vt:variant>
      <vt:variant>
        <vt:i4>30</vt:i4>
      </vt:variant>
      <vt:variant>
        <vt:i4>0</vt:i4>
      </vt:variant>
      <vt:variant>
        <vt:i4>5</vt:i4>
      </vt:variant>
      <vt:variant>
        <vt:lpwstr>http://www.southlanarkshire.gov.uk/directory/47/a_to_z/S</vt:lpwstr>
      </vt:variant>
      <vt:variant>
        <vt:lpwstr/>
      </vt:variant>
      <vt:variant>
        <vt:i4>6881333</vt:i4>
      </vt:variant>
      <vt:variant>
        <vt:i4>27</vt:i4>
      </vt:variant>
      <vt:variant>
        <vt:i4>0</vt:i4>
      </vt:variant>
      <vt:variant>
        <vt:i4>5</vt:i4>
      </vt:variant>
      <vt:variant>
        <vt:lpwstr>https://www.youtube.com/watch?v=nQA7dBDHUZ0</vt:lpwstr>
      </vt:variant>
      <vt:variant>
        <vt:lpwstr/>
      </vt:variant>
      <vt:variant>
        <vt:i4>5177455</vt:i4>
      </vt:variant>
      <vt:variant>
        <vt:i4>24</vt:i4>
      </vt:variant>
      <vt:variant>
        <vt:i4>0</vt:i4>
      </vt:variant>
      <vt:variant>
        <vt:i4>5</vt:i4>
      </vt:variant>
      <vt:variant>
        <vt:lpwstr>https://www.southlanarkshire.gov.uk/cp/downloads/file/356/south_lanarkshire_community_engagement_and_participation_strategy_2020-2025</vt:lpwstr>
      </vt:variant>
      <vt:variant>
        <vt:lpwstr/>
      </vt:variant>
      <vt:variant>
        <vt:i4>7405685</vt:i4>
      </vt:variant>
      <vt:variant>
        <vt:i4>21</vt:i4>
      </vt:variant>
      <vt:variant>
        <vt:i4>0</vt:i4>
      </vt:variant>
      <vt:variant>
        <vt:i4>5</vt:i4>
      </vt:variant>
      <vt:variant>
        <vt:lpwstr>https://www.southlanarkshireview.scot/</vt:lpwstr>
      </vt:variant>
      <vt:variant>
        <vt:lpwstr/>
      </vt:variant>
      <vt:variant>
        <vt:i4>5898269</vt:i4>
      </vt:variant>
      <vt:variant>
        <vt:i4>18</vt:i4>
      </vt:variant>
      <vt:variant>
        <vt:i4>0</vt:i4>
      </vt:variant>
      <vt:variant>
        <vt:i4>5</vt:i4>
      </vt:variant>
      <vt:variant>
        <vt:lpwstr>https://southlanarkshire.cmis.uk.com/southlanarkshire/Petitions.aspx</vt:lpwstr>
      </vt:variant>
      <vt:variant>
        <vt:lpwstr/>
      </vt:variant>
      <vt:variant>
        <vt:i4>7733280</vt:i4>
      </vt:variant>
      <vt:variant>
        <vt:i4>15</vt:i4>
      </vt:variant>
      <vt:variant>
        <vt:i4>0</vt:i4>
      </vt:variant>
      <vt:variant>
        <vt:i4>5</vt:i4>
      </vt:variant>
      <vt:variant>
        <vt:lpwstr>https://southlanarkshire.cmis.uk.com/southlanarkshire/Councillorsandcommittees.aspx</vt:lpwstr>
      </vt:variant>
      <vt:variant>
        <vt:lpwstr/>
      </vt:variant>
      <vt:variant>
        <vt:i4>6553608</vt:i4>
      </vt:variant>
      <vt:variant>
        <vt:i4>12</vt:i4>
      </vt:variant>
      <vt:variant>
        <vt:i4>0</vt:i4>
      </vt:variant>
      <vt:variant>
        <vt:i4>5</vt:i4>
      </vt:variant>
      <vt:variant>
        <vt:lpwstr>http://bit.ly/SL_Committees</vt:lpwstr>
      </vt:variant>
      <vt:variant>
        <vt:lpwstr/>
      </vt:variant>
      <vt:variant>
        <vt:i4>5046371</vt:i4>
      </vt:variant>
      <vt:variant>
        <vt:i4>6</vt:i4>
      </vt:variant>
      <vt:variant>
        <vt:i4>0</vt:i4>
      </vt:variant>
      <vt:variant>
        <vt:i4>5</vt:i4>
      </vt:variant>
      <vt:variant>
        <vt:lpwstr>https://www.southlanarkshire.gov.uk/cp/info/1/what_is_community_planning/162/south_lanarkshire_community_plan_2022-2032</vt:lpwstr>
      </vt:variant>
      <vt:variant>
        <vt:lpwstr/>
      </vt:variant>
      <vt:variant>
        <vt:i4>6750216</vt:i4>
      </vt:variant>
      <vt:variant>
        <vt:i4>3</vt:i4>
      </vt:variant>
      <vt:variant>
        <vt:i4>0</vt:i4>
      </vt:variant>
      <vt:variant>
        <vt:i4>5</vt:i4>
      </vt:variant>
      <vt:variant>
        <vt:lpwstr>https://www.southlanarkshire.gov.uk/info/200170/comments_complaints_and_consultations/2059/council_plan_2022-2027</vt:lpwstr>
      </vt:variant>
      <vt:variant>
        <vt:lpwstr/>
      </vt:variant>
      <vt:variant>
        <vt:i4>3276851</vt:i4>
      </vt:variant>
      <vt:variant>
        <vt:i4>0</vt:i4>
      </vt:variant>
      <vt:variant>
        <vt:i4>0</vt:i4>
      </vt:variant>
      <vt:variant>
        <vt:i4>5</vt:i4>
      </vt:variant>
      <vt:variant>
        <vt:lpwstr>https://www.southlanarkshire.gov.uk/downloads/download/943/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2024-2025</dc:title>
  <dc:subject/>
  <dc:creator>South Lanarkshire Council</dc:creator>
  <cp:keywords/>
  <dc:description/>
  <cp:lastModifiedBy>Moffat, Christine</cp:lastModifiedBy>
  <cp:revision>2</cp:revision>
  <dcterms:created xsi:type="dcterms:W3CDTF">2025-06-27T13:52:00Z</dcterms:created>
  <dcterms:modified xsi:type="dcterms:W3CDTF">2025-06-27T13:52:00Z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b5ea77579f8ba5d0929ad0dd7bdad1e4d2e2c0290ee1d594f3229a04c7b042ab</vt:lpwstr>
  </property>
  <property fmtid="{D5CDD505-2E9C-101B-9397-08002B2CF9AE}" pid="3" name="_MarkAsFinal">
    <vt:bool>true</vt:bool>
  </property>
</Properties>
</file>